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9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5"/>
        <w:jc w:val="center"/>
        <w:spacing w:before="360" w:after="0"/>
        <w:rPr>
          <w:b/>
          <w:highlight w:val="none"/>
        </w:rPr>
      </w:pPr>
      <w:r>
        <w:rPr>
          <w:b/>
        </w:rPr>
        <w:t xml:space="preserve">ДОГОВОР ПОДРЯДА № ___________</w:t>
      </w:r>
      <w:r>
        <w:rPr>
          <w:b/>
          <w:highlight w:val="none"/>
        </w:rPr>
      </w:r>
    </w:p>
    <w:p>
      <w:pPr>
        <w:pStyle w:val="865"/>
        <w:jc w:val="center"/>
        <w:rPr>
          <w:b/>
          <w:highlight w:val="none"/>
        </w:rPr>
      </w:pPr>
      <w:r>
        <w:rPr>
          <w:b/>
        </w:rPr>
        <w:t xml:space="preserve">на проектирование и установку приборов учета тепловой энергии</w:t>
      </w:r>
      <w:r>
        <w:rPr>
          <w:b/>
          <w:highlight w:val="none"/>
        </w:rPr>
      </w:r>
    </w:p>
    <w:p>
      <w:pPr>
        <w:pStyle w:val="865"/>
        <w:jc w:val="right"/>
        <w:spacing w:before="240" w:after="0"/>
        <w:rPr>
          <w:highlight w:val="none"/>
        </w:rPr>
      </w:pPr>
      <w:r>
        <w:t xml:space="preserve">г. Биробиджан                                                                                      "___" _______________ 202__ г.</w:t>
      </w:r>
      <w:r>
        <w:rPr>
          <w:highlight w:val="none"/>
        </w:rPr>
      </w:r>
    </w:p>
    <w:p>
      <w:pPr>
        <w:pStyle w:val="865"/>
        <w:jc w:val="both"/>
        <w:rPr>
          <w:highlight w:val="none"/>
        </w:rPr>
      </w:pPr>
      <w:r>
        <w:t xml:space="preserve"> </w:t>
      </w:r>
      <w:r>
        <w:rPr>
          <w:highlight w:val="none"/>
        </w:rPr>
      </w:r>
    </w:p>
    <w:p>
      <w:pPr>
        <w:pStyle w:val="865"/>
        <w:numPr>
          <w:ilvl w:val="0"/>
          <w:numId w:val="0"/>
        </w:numPr>
        <w:ind w:left="0" w:firstLine="709"/>
        <w:jc w:val="both"/>
        <w:rPr>
          <w:highlight w:val="none"/>
        </w:rPr>
      </w:pPr>
      <w:r>
        <w:rPr>
          <w:b/>
        </w:rPr>
        <w:t xml:space="preserve">Акционерное общество «Дальневосточная генерирующая компания» (АО «ДГК»)</w:t>
      </w:r>
      <w:r>
        <w:t xml:space="preserve">, именуемое в дальнейшем «Заказчик», в лице __________________________, действующего на основании ________________________________________________</w:t>
      </w:r>
      <w:bookmarkStart w:id="0" w:name="_GoBack"/>
      <w:r/>
      <w:bookmarkEnd w:id="0"/>
      <w:r>
        <w:t xml:space="preserve">, с одной стороны, и </w:t>
      </w:r>
      <w:r>
        <w:rPr>
          <w:b/>
        </w:rPr>
        <w:t xml:space="preserve">___________________________________________________________________________________</w:t>
      </w:r>
      <w:r>
        <w:t xml:space="preserve">, именуемое в дальнейшем «Подрядчик», в лице __________________________________________________________________________</w:t>
      </w:r>
      <w:r>
        <w:t xml:space="preserve">_______, действующего на основании _____________________________, с другой стороны, совместно в дальнейшем именуемые «Стороны», а по отдельности – «Сторона», по результатам проведенной Заказчиком конкурентной процедуры по лоту № 90033000-ЭКСП ПРОД-2026-ДГК</w:t>
      </w:r>
      <w:r>
        <w:rPr>
          <w:bCs/>
        </w:rPr>
        <w:t xml:space="preserve">,</w:t>
      </w:r>
      <w:r>
        <w:t xml:space="preserve"> и </w:t>
      </w:r>
      <w:r>
        <w:rPr>
          <w:bCs/>
        </w:rPr>
        <w:t xml:space="preserve">на основании Протокола о результатах электронного аукциона № ______ от «____» _________________ 202__ года, </w:t>
      </w:r>
      <w:r>
        <w:t xml:space="preserve">заключили настоящий договор (далее – «Договор») о нижеследующем:</w:t>
      </w:r>
      <w:r>
        <w:rPr>
          <w:highlight w:val="none"/>
        </w:rPr>
      </w:r>
    </w:p>
    <w:p>
      <w:pPr>
        <w:pStyle w:val="865"/>
        <w:jc w:val="center"/>
        <w:spacing w:before="200" w:after="200"/>
        <w:widowControl w:val="off"/>
        <w:rPr>
          <w:b/>
          <w:highlight w:val="none"/>
        </w:rPr>
      </w:pPr>
      <w:r>
        <w:rPr>
          <w:b/>
        </w:rPr>
        <w:t xml:space="preserve">Термины и определения</w:t>
      </w:r>
      <w:r>
        <w:rPr>
          <w:b/>
          <w:highlight w:val="none"/>
        </w:rPr>
      </w:r>
    </w:p>
    <w:p>
      <w:pPr>
        <w:pStyle w:val="1078"/>
        <w:ind w:firstLine="708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Термины и определения, приведенные в настоящем разделе, предназначены </w:t>
        <w:br/>
        <w:t xml:space="preserve">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sz w:val="24"/>
          <w:szCs w:val="24"/>
          <w:highlight w:val="none"/>
        </w:rPr>
      </w:r>
    </w:p>
    <w:p>
      <w:pPr>
        <w:pStyle w:val="983"/>
        <w:ind w:left="0" w:firstLine="708"/>
        <w:jc w:val="both"/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«Акт КС-2», «Справка КС-3»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– 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</w:t>
        <w:br/>
        <w:t xml:space="preserve">№ 100.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pStyle w:val="983"/>
        <w:ind w:left="0" w:firstLine="708"/>
        <w:jc w:val="both"/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«Гарантийный срок»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– период, в течение которого качество выполненных Работ, поставленного Оборудования и использованных Материально-технических ресурсов должно соответствовать требованиям Договора, Проектной документации, Рабочей документац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ии </w:t>
        <w:br/>
        <w:t xml:space="preserve">и Применимого права, и Подрядчик обязуется устранять все выявленные Заказчиком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Результата Работ.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pStyle w:val="98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«Договор»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– настоящий договор, подписанный Заказчиком и Подрядчиком, включая все Приложения к нему, а также дополнительные соглашения к Договору при условии, </w:t>
        <w:br/>
        <w:t xml:space="preserve">что они заключены надлежащим образом, и из них явно следует, что они составляют часть Договора.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pStyle w:val="98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«Коммерческая тайна»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– режим конфиденциальности информации, позволяющий </w:t>
        <w:br/>
        <w:t xml:space="preserve">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</w:t>
        <w:br/>
        <w:t xml:space="preserve">или получить иную коммерческую выгоду. 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pStyle w:val="98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«Оборудование»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– механизмы, машины, устройства, приборы, подлежащие поставке Подрядчиком в соответствии с условиями Договора на основании Технического задания </w:t>
        <w:br/>
        <w:t xml:space="preserve">и Спецификации Оборудования, являющихся приложениями к Договору.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pStyle w:val="98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«Объект»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– здание, расположенное на территории г. Биробиджана, на сетях которого предполагается установка прибора учета (ПУ) в рамках исполнения настоящего договора. Адресный перечень Объектов, в которых отсутствуют ПУ, приведен в Приложении № 2 к Договору.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pStyle w:val="98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«Отказ от Договора»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pStyle w:val="98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«Рабочая документация»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– совокупность текстовых и графических документов </w:t>
        <w:br/>
        <w:t xml:space="preserve">на русском языке, обеспечивающих реализацию принятых в утвержденной Прое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ктной документации технических решений объекта капитального строительства, необходимых </w:t>
        <w:br/>
        <w:t xml:space="preserve">для производства строительных и монтажных работ, обеспечения строительства оборудованием, изделиями и материалами и / или изготовления строительных изделий, содержащая: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9"/>
        </w:numPr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рабочие чертежи основного комплекта, спецификации оборудования и изделий;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9"/>
        </w:numPr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документы, разработанные в дополнение к рабочим чертежам основного комплекта; 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9"/>
        </w:numPr>
        <w:contextualSpacing/>
        <w:ind w:left="1423" w:hanging="357"/>
        <w:jc w:val="both"/>
        <w:spacing w:before="0" w:after="0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сметную документацию, определяющую полную стоимость Работ (кроме Проектных Работ) по Рабочей документации. 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pStyle w:val="868"/>
        <w:numPr>
          <w:ilvl w:val="0"/>
          <w:numId w:val="0"/>
        </w:numPr>
        <w:ind w:left="0" w:firstLine="709"/>
        <w:jc w:val="both"/>
        <w:keepNext w:val="0"/>
        <w:spacing w:before="0" w:after="0"/>
        <w:widowControl w:val="off"/>
        <w:rPr>
          <w:b w:val="0"/>
          <w:sz w:val="24"/>
          <w:szCs w:val="24"/>
          <w:highlight w:val="none"/>
        </w:rPr>
      </w:pPr>
      <w:r>
        <w:rPr>
          <w:sz w:val="24"/>
          <w:szCs w:val="24"/>
        </w:rPr>
        <w:t xml:space="preserve">«Результат работ» </w:t>
      </w:r>
      <w:r>
        <w:rPr>
          <w:b w:val="0"/>
          <w:sz w:val="24"/>
          <w:szCs w:val="24"/>
        </w:rPr>
        <w:t xml:space="preserve">–</w:t>
      </w:r>
      <w:r>
        <w:rPr>
          <w:b w:val="0"/>
          <w:sz w:val="24"/>
          <w:szCs w:val="24"/>
        </w:rPr>
        <w:t xml:space="preserve"> готовый к эксплуатации Объект, принятый Заказчиком </w:t>
        <w:br/>
        <w:t xml:space="preserve">в Гарантийную эксплуатацию по Акту КС-11 либо Акту КС-14 (в случае необходимости комиссионной приемки Объекта), соответствующий требованиям, изложенным </w:t>
        <w:br/>
        <w:t xml:space="preserve">в Техническом задании (Приложение № 1 к Договору).</w:t>
      </w:r>
      <w:r>
        <w:rPr>
          <w:b w:val="0"/>
          <w:sz w:val="24"/>
          <w:szCs w:val="24"/>
          <w:highlight w:val="none"/>
        </w:rPr>
      </w:r>
    </w:p>
    <w:p>
      <w:pPr>
        <w:pStyle w:val="868"/>
        <w:numPr>
          <w:ilvl w:val="0"/>
          <w:numId w:val="0"/>
        </w:numPr>
        <w:ind w:left="0" w:firstLine="709"/>
        <w:jc w:val="both"/>
        <w:keepNext w:val="0"/>
        <w:spacing w:before="0" w:after="0"/>
        <w:widowControl w:val="off"/>
        <w:rPr>
          <w:b w:val="0"/>
          <w:sz w:val="24"/>
          <w:szCs w:val="24"/>
          <w:highlight w:val="none"/>
        </w:rPr>
      </w:pPr>
      <w:r>
        <w:rPr>
          <w:sz w:val="24"/>
          <w:szCs w:val="24"/>
          <w:lang w:eastAsia="en-US"/>
        </w:rPr>
        <w:t xml:space="preserve">«Скрытые работы»</w:t>
      </w:r>
      <w:r>
        <w:rPr>
          <w:b w:val="0"/>
          <w:sz w:val="24"/>
          <w:szCs w:val="24"/>
          <w:lang w:eastAsia="en-US"/>
        </w:rPr>
        <w:t xml:space="preserve"> – отдельные виды работ, оказывающие влияни</w:t>
      </w:r>
      <w:r>
        <w:rPr>
          <w:b w:val="0"/>
          <w:sz w:val="24"/>
          <w:szCs w:val="24"/>
          <w:lang w:eastAsia="en-US"/>
        </w:rPr>
        <w:t xml:space="preserve">е на безопасность объекта капитального строительства, которые недоступны для визуальной оценки при сдаче Подрядчиком Результата Работ или Этапа Работ Заказчику, поскольку в соответствии </w:t>
        <w:br/>
        <w:t xml:space="preserve">с технологией контроль их качество и точность невозможно определить п</w:t>
      </w:r>
      <w:r>
        <w:rPr>
          <w:b w:val="0"/>
          <w:sz w:val="24"/>
          <w:szCs w:val="24"/>
          <w:lang w:eastAsia="en-US"/>
        </w:rPr>
        <w:t xml:space="preserve">осле выполнения последующих Работ. 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/ или конструкциями.</w:t>
      </w:r>
      <w:r>
        <w:rPr>
          <w:b w:val="0"/>
          <w:sz w:val="24"/>
          <w:szCs w:val="24"/>
          <w:highlight w:val="none"/>
        </w:rPr>
      </w:r>
    </w:p>
    <w:p>
      <w:pPr>
        <w:pStyle w:val="868"/>
        <w:numPr>
          <w:ilvl w:val="0"/>
          <w:numId w:val="0"/>
        </w:numPr>
        <w:ind w:left="0" w:firstLine="709"/>
        <w:jc w:val="both"/>
        <w:keepNext w:val="0"/>
        <w:spacing w:before="0" w:after="0"/>
        <w:widowControl w:val="off"/>
        <w:rPr>
          <w:b w:val="0"/>
          <w:sz w:val="24"/>
          <w:szCs w:val="24"/>
          <w:highlight w:val="none"/>
        </w:rPr>
      </w:pPr>
      <w:r>
        <w:rPr>
          <w:lang w:eastAsia="en-US"/>
        </w:rPr>
        <w:t xml:space="preserve">«СМП» </w:t>
      </w:r>
      <w:r>
        <w:rPr>
          <w:b w:val="0"/>
          <w:sz w:val="24"/>
          <w:szCs w:val="24"/>
          <w:lang w:eastAsia="en-US"/>
        </w:rPr>
        <w:t xml:space="preserve">– субъект малого и среднего предпринимательства.</w:t>
      </w:r>
      <w:r>
        <w:rPr>
          <w:b w:val="0"/>
          <w:sz w:val="24"/>
          <w:szCs w:val="24"/>
          <w:highlight w:val="none"/>
        </w:rPr>
      </w:r>
    </w:p>
    <w:p>
      <w:pPr>
        <w:pStyle w:val="868"/>
        <w:numPr>
          <w:ilvl w:val="0"/>
          <w:numId w:val="0"/>
        </w:numPr>
        <w:ind w:left="0" w:firstLine="709"/>
        <w:jc w:val="both"/>
        <w:keepNext w:val="0"/>
        <w:spacing w:before="0" w:after="0"/>
        <w:widowControl w:val="off"/>
        <w:rPr>
          <w:b w:val="0"/>
          <w:sz w:val="24"/>
          <w:szCs w:val="24"/>
          <w:highlight w:val="none"/>
        </w:rPr>
      </w:pPr>
      <w:r>
        <w:rPr>
          <w:sz w:val="24"/>
          <w:szCs w:val="24"/>
          <w:lang w:eastAsia="en-US"/>
        </w:rPr>
        <w:t xml:space="preserve">«Субподрядчик»</w:t>
      </w:r>
      <w:r>
        <w:rPr>
          <w:b w:val="0"/>
          <w:sz w:val="24"/>
          <w:szCs w:val="24"/>
          <w:lang w:eastAsia="en-US"/>
        </w:rPr>
        <w:t xml:space="preserve">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</w:t>
        <w:br/>
        <w:t xml:space="preserve">по Договору.</w:t>
      </w:r>
      <w:r>
        <w:rPr>
          <w:b w:val="0"/>
          <w:sz w:val="24"/>
          <w:szCs w:val="24"/>
          <w:highlight w:val="none"/>
        </w:rPr>
      </w:r>
    </w:p>
    <w:p>
      <w:pPr>
        <w:pStyle w:val="868"/>
        <w:numPr>
          <w:ilvl w:val="0"/>
          <w:numId w:val="0"/>
        </w:numPr>
        <w:ind w:left="0" w:firstLine="709"/>
        <w:jc w:val="both"/>
        <w:keepNext w:val="0"/>
        <w:spacing w:before="0" w:after="0"/>
        <w:widowControl w:val="off"/>
        <w:rPr>
          <w:b w:val="0"/>
          <w:sz w:val="24"/>
          <w:szCs w:val="24"/>
          <w:highlight w:val="none"/>
        </w:rPr>
      </w:pPr>
      <w:r>
        <w:rPr>
          <w:sz w:val="24"/>
          <w:szCs w:val="24"/>
          <w:lang w:eastAsia="en-US"/>
        </w:rPr>
        <w:t xml:space="preserve">«Цена Договора»</w:t>
      </w:r>
      <w:r>
        <w:rPr>
          <w:b w:val="0"/>
          <w:sz w:val="24"/>
          <w:szCs w:val="24"/>
          <w:lang w:eastAsia="en-US"/>
        </w:rPr>
        <w:t xml:space="preserve"> – определя</w:t>
      </w:r>
      <w:r>
        <w:rPr>
          <w:b w:val="0"/>
          <w:sz w:val="24"/>
          <w:szCs w:val="24"/>
          <w:lang w:eastAsia="en-US"/>
        </w:rPr>
        <w:t xml:space="preserve">емая в соответствии с разделом 4 Договора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вознаграждение, а также инфляционные риски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lang w:eastAsia="en-US"/>
        </w:rPr>
        <w:t xml:space="preserve">на весь период действия Договора. </w:t>
      </w:r>
      <w:r>
        <w:rPr>
          <w:b w:val="0"/>
          <w:sz w:val="24"/>
          <w:szCs w:val="24"/>
          <w:highlight w:val="none"/>
        </w:rPr>
      </w:r>
    </w:p>
    <w:p>
      <w:pPr>
        <w:pStyle w:val="865"/>
        <w:numPr>
          <w:ilvl w:val="0"/>
          <w:numId w:val="6"/>
        </w:numPr>
        <w:ind w:left="0" w:firstLine="0"/>
        <w:jc w:val="center"/>
        <w:spacing w:before="200" w:after="200"/>
        <w:widowControl w:val="off"/>
        <w:rPr>
          <w:b/>
          <w:highlight w:val="none"/>
        </w:rPr>
      </w:pPr>
      <w:r>
        <w:rPr>
          <w:b/>
        </w:rPr>
        <w:t xml:space="preserve">Предмет договора</w:t>
      </w:r>
      <w:r>
        <w:rPr>
          <w:b/>
          <w:highlight w:val="none"/>
        </w:rPr>
      </w:r>
    </w:p>
    <w:p>
      <w:pPr>
        <w:pStyle w:val="865"/>
        <w:ind w:firstLine="709"/>
        <w:jc w:val="both"/>
        <w:tabs>
          <w:tab w:val="clear" w:pos="708" w:leader="none"/>
          <w:tab w:val="left" w:pos="709" w:leader="none"/>
        </w:tabs>
        <w:rPr>
          <w:highlight w:val="none"/>
        </w:rPr>
      </w:pPr>
      <w:r>
        <w:t xml:space="preserve">1</w:t>
      </w:r>
      <w:r>
        <w:t xml:space="preserve">.1. Подрядчик обязуется в соответствии с Техническими требованиями (Приложение № 1 к Договору) выполнить работы по проектированию и установке узлов учета тепловой энергии (далее – ПУ) на Объектах, а Заказчик обязуется принять и оплатить выполненные работы.</w:t>
      </w:r>
      <w:r>
        <w:rPr>
          <w:highlight w:val="none"/>
        </w:rPr>
      </w:r>
    </w:p>
    <w:p>
      <w:pPr>
        <w:pStyle w:val="865"/>
        <w:ind w:firstLine="709"/>
        <w:jc w:val="both"/>
        <w:widowControl w:val="off"/>
        <w:tabs>
          <w:tab w:val="clear" w:pos="708" w:leader="none"/>
          <w:tab w:val="left" w:pos="709" w:leader="none"/>
        </w:tabs>
        <w:rPr>
          <w:highlight w:val="none"/>
        </w:rPr>
      </w:pPr>
      <w:r>
        <w:t xml:space="preserve">1.2. Объем и состав работ по Договору определяется Техническими требованиями (Приложение № 1 к Договору).</w:t>
      </w:r>
      <w:r>
        <w:rPr>
          <w:highlight w:val="none"/>
        </w:rPr>
      </w:r>
    </w:p>
    <w:p>
      <w:pPr>
        <w:pStyle w:val="865"/>
        <w:ind w:firstLine="709"/>
        <w:jc w:val="both"/>
        <w:widowControl w:val="off"/>
        <w:tabs>
          <w:tab w:val="clear" w:pos="708" w:leader="none"/>
          <w:tab w:val="left" w:pos="709" w:leader="none"/>
        </w:tabs>
        <w:rPr>
          <w:highlight w:val="none"/>
        </w:rPr>
      </w:pPr>
      <w:r>
        <w:t xml:space="preserve">1.3. Работы выполняются для нужд структурного подразделения Заказчика «Биробиджанская ТЭЦ». </w:t>
      </w:r>
      <w:r>
        <w:rPr>
          <w:highlight w:val="none"/>
        </w:rPr>
      </w:r>
    </w:p>
    <w:p>
      <w:pPr>
        <w:pStyle w:val="865"/>
        <w:ind w:firstLine="709"/>
        <w:jc w:val="both"/>
        <w:widowControl w:val="off"/>
        <w:tabs>
          <w:tab w:val="clear" w:pos="708" w:leader="none"/>
          <w:tab w:val="left" w:pos="709" w:leader="none"/>
        </w:tabs>
        <w:rPr>
          <w:highlight w:val="none"/>
        </w:rPr>
      </w:pPr>
      <w:r>
        <w:t xml:space="preserve">1.4. Работы выполняются Подрядчиком </w:t>
      </w:r>
      <w:r>
        <w:rPr>
          <w:iCs/>
          <w:sz w:val="24"/>
          <w:szCs w:val="22"/>
        </w:rPr>
        <w:t xml:space="preserve">не позднее </w:t>
      </w:r>
      <w:r>
        <w:rPr>
          <w:iCs/>
          <w:color w:val="0d0d0d" w:themeColor="text1" w:themeTint="F2"/>
          <w:sz w:val="24"/>
          <w:szCs w:val="22"/>
        </w:rPr>
        <w:t xml:space="preserve">30.09.2026г.;</w:t>
      </w:r>
      <w:r>
        <w:rPr>
          <w:highlight w:val="none"/>
        </w:rPr>
      </w:r>
    </w:p>
    <w:p>
      <w:pPr>
        <w:pStyle w:val="865"/>
        <w:ind w:firstLine="709"/>
        <w:jc w:val="both"/>
        <w:widowControl w:val="off"/>
        <w:tabs>
          <w:tab w:val="clear" w:pos="708" w:leader="none"/>
          <w:tab w:val="left" w:pos="709" w:leader="none"/>
        </w:tabs>
        <w:rPr>
          <w:highlight w:val="none"/>
        </w:rPr>
      </w:pPr>
      <w:r>
        <w:t xml:space="preserve">1.4.1.</w:t>
        <w:tab/>
        <w:t xml:space="preserve">начало выполнения Работ: в</w:t>
      </w:r>
      <w:r>
        <w:rPr>
          <w:iCs/>
          <w:sz w:val="24"/>
          <w:szCs w:val="22"/>
        </w:rPr>
        <w:t xml:space="preserve"> 2-х дневный срок с даты получения Заявки Заказчика</w:t>
      </w:r>
      <w:r>
        <w:t xml:space="preserve">;</w:t>
      </w:r>
      <w:r>
        <w:rPr>
          <w:highlight w:val="none"/>
        </w:rPr>
      </w:r>
    </w:p>
    <w:p>
      <w:pPr>
        <w:pStyle w:val="865"/>
        <w:ind w:firstLine="709"/>
        <w:jc w:val="both"/>
        <w:widowControl w:val="off"/>
        <w:tabs>
          <w:tab w:val="clear" w:pos="708" w:leader="none"/>
          <w:tab w:val="left" w:pos="709" w:leader="none"/>
        </w:tabs>
        <w:rPr>
          <w:highlight w:val="none"/>
        </w:rPr>
      </w:pPr>
      <w:r>
        <w:t xml:space="preserve">1.4.2.</w:t>
        <w:tab/>
        <w:t xml:space="preserve">окончание выполнения Работ: </w:t>
      </w:r>
      <w:r>
        <w:rPr>
          <w:iCs/>
          <w:sz w:val="24"/>
          <w:szCs w:val="22"/>
        </w:rPr>
        <w:t xml:space="preserve">в течение 2 (двух) календарных месяцев с даты получения Подрядчиком заявки Заказчика.</w:t>
      </w:r>
      <w:r>
        <w:rPr>
          <w:highlight w:val="none"/>
        </w:rPr>
      </w:r>
    </w:p>
    <w:p>
      <w:pPr>
        <w:pStyle w:val="865"/>
        <w:ind w:firstLine="709"/>
        <w:jc w:val="both"/>
        <w:widowControl w:val="off"/>
        <w:tabs>
          <w:tab w:val="clear" w:pos="708" w:leader="none"/>
          <w:tab w:val="left" w:pos="709" w:leader="none"/>
        </w:tabs>
        <w:rPr>
          <w:highlight w:val="none"/>
        </w:rPr>
      </w:pPr>
      <w:r>
        <w:t xml:space="preserve">Отсутствие Заявок Заказчика в период действия Договора не влечет применения штрафных санкций к Заказчику, возмещению убытков или упущенной выгоды Подрядчика.</w:t>
      </w:r>
      <w:r>
        <w:rPr>
          <w:highlight w:val="none"/>
        </w:rPr>
      </w:r>
    </w:p>
    <w:p>
      <w:pPr>
        <w:pStyle w:val="865"/>
        <w:ind w:firstLine="709"/>
        <w:jc w:val="both"/>
        <w:widowControl w:val="off"/>
        <w:tabs>
          <w:tab w:val="left" w:pos="540" w:leader="none"/>
          <w:tab w:val="clear" w:pos="708" w:leader="none"/>
          <w:tab w:val="left" w:pos="1440" w:leader="none"/>
        </w:tabs>
        <w:rPr>
          <w:highlight w:val="none"/>
        </w:rPr>
      </w:pPr>
      <w:r>
        <w:t xml:space="preserve">1.5. Заявка в произвольной письменной форме вручается Подрядчику под роспись в случае нарочного получения, либо иным способом, позволяющим определить дату получения Заявки. </w:t>
      </w:r>
      <w:r>
        <w:rPr>
          <w:highlight w:val="none"/>
        </w:rPr>
      </w:r>
    </w:p>
    <w:p>
      <w:pPr>
        <w:pStyle w:val="865"/>
        <w:ind w:firstLine="709"/>
        <w:jc w:val="both"/>
        <w:widowControl w:val="off"/>
        <w:tabs>
          <w:tab w:val="left" w:pos="540" w:leader="none"/>
          <w:tab w:val="clear" w:pos="708" w:leader="none"/>
          <w:tab w:val="left" w:pos="1440" w:leader="none"/>
        </w:tabs>
        <w:rPr>
          <w:highlight w:val="none"/>
        </w:rPr>
      </w:pPr>
      <w:r>
        <w:t xml:space="preserve">1.6.</w:t>
        <w:tab/>
        <w:t xml:space="preserve">Работы, указанные в пункте 1.1 Договора, подлежат выполнению в отношении Объектов, указанных в Приложении № 2 к Договору. Максимальное количество устанавливаемых по Договору ПУ 7 штук.</w:t>
      </w:r>
      <w:r>
        <w:rPr>
          <w:highlight w:val="none"/>
        </w:rPr>
      </w:r>
    </w:p>
    <w:p>
      <w:pPr>
        <w:pStyle w:val="865"/>
        <w:ind w:firstLine="709"/>
        <w:jc w:val="both"/>
        <w:widowControl w:val="off"/>
        <w:tabs>
          <w:tab w:val="clear" w:pos="708" w:leader="none"/>
          <w:tab w:val="left" w:pos="709" w:leader="none"/>
        </w:tabs>
        <w:rPr>
          <w:highlight w:val="none"/>
        </w:rPr>
      </w:pPr>
      <w:r>
        <w:t xml:space="preserve">В случае выявления </w:t>
      </w:r>
      <w:r>
        <w:t xml:space="preserve">в ходе проведения работ обстоятельств, свидетельствующих об отсутствии технической возможности установки ПУ на объекте из перечня Приложения №2, объект может быть заменен по согласованию с Заказчиком на объект с сопоставимыми техническими характеристиками.</w:t>
      </w:r>
      <w:r>
        <w:rPr>
          <w:highlight w:val="none"/>
        </w:rPr>
      </w:r>
    </w:p>
    <w:p>
      <w:pPr>
        <w:pStyle w:val="865"/>
        <w:numPr>
          <w:ilvl w:val="0"/>
          <w:numId w:val="6"/>
        </w:numPr>
        <w:ind w:left="0" w:firstLine="0"/>
        <w:jc w:val="center"/>
        <w:spacing w:before="200" w:after="200"/>
        <w:widowControl w:val="off"/>
        <w:rPr>
          <w:b/>
          <w:highlight w:val="none"/>
        </w:rPr>
      </w:pPr>
      <w:r>
        <w:rPr>
          <w:b/>
        </w:rPr>
        <w:t xml:space="preserve">Цена договора и порядок расчетов</w:t>
      </w:r>
      <w:r>
        <w:rPr>
          <w:b/>
          <w:highlight w:val="none"/>
        </w:rPr>
      </w:r>
    </w:p>
    <w:p>
      <w:pPr>
        <w:pStyle w:val="865"/>
        <w:ind w:firstLine="720"/>
        <w:jc w:val="both"/>
        <w:widowControl w:val="off"/>
        <w:rPr>
          <w:bCs/>
          <w:highlight w:val="none"/>
        </w:rPr>
      </w:pPr>
      <w:r>
        <w:rPr>
          <w:bCs/>
        </w:rPr>
        <w:t xml:space="preserve">2.1. Цена Договора в соответствии со Сводным сметным расчетом (Приложение № 3 к Договору) является предельной и составляет __</w:t>
      </w:r>
      <w:r>
        <w:rPr>
          <w:bCs/>
        </w:rPr>
        <w:t xml:space="preserve">______ (________) рублей ___ копеек, в том числе НДС ________ (________) рублей ___ копеек, из расчета предельной стоимости проектирования и установки 1-го (одного) ультразвукового ПУ диаметром прибора учета тепловой энергии и теплоносителя (расходомера): </w:t>
      </w:r>
      <w:r>
        <w:rPr>
          <w:bCs/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rPr>
          <w:bCs/>
        </w:rPr>
        <w:t xml:space="preserve">- Ду 32 мм для двухтрубной системы теплоснабжения ________ (________) рублей ___ копеек, в том числе НДС ________ (________) рублей ___ копеек;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rPr>
          <w:bCs/>
        </w:rPr>
        <w:t xml:space="preserve">Предельная стоимость проектирования и установки 1-го (одного) электромагнитного ПУ диаметром прибора учета тепловой энергии и теплоносителя (расходомера):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rPr>
          <w:bCs/>
        </w:rPr>
        <w:t xml:space="preserve">- Ду 25 мм для двухтрубной системы теплоснабжения ________ (________) рублей ___ копеек, в том числе НДС ________ (________) рублей ___ копеек;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rPr>
          <w:bCs/>
        </w:rPr>
        <w:t xml:space="preserve">- Ду 32 мм для двухтрубной системы теплоснабжения ________ (________) рублей ___ копеек, в том числе НДС ________ (________) рублей ___ копеек;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rPr>
          <w:bCs/>
        </w:rPr>
        <w:t xml:space="preserve">- Ду 50 мм для двухтрубной системы теплоснабжения ________ (________) рублей ___ копеек, в том числе НДС ________ (________) рублей ___ копеек;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bCs/>
          <w:highlight w:val="none"/>
        </w:rPr>
      </w:pPr>
      <w:r>
        <w:rPr>
          <w:bCs/>
        </w:rPr>
        <w:t xml:space="preserve">Локальные сметные расчеты ЛСР №</w:t>
      </w:r>
      <w:r>
        <w:t xml:space="preserve"> 220-01-02-М-26</w:t>
      </w:r>
      <w:r>
        <w:rPr>
          <w:bCs/>
        </w:rPr>
        <w:t xml:space="preserve">; 220-03-02-М-26 являются неотъемлемой частью Сводного сметного расчета (Приложение № 3 к Договору). </w:t>
      </w:r>
      <w:r>
        <w:rPr>
          <w:bCs/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rPr>
          <w:bCs/>
        </w:rPr>
        <w:t xml:space="preserve">2.2. Цена Договора включает в себя прибыль Подрядчика, а также все расходы и затраты Подрядчика на: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rPr>
          <w:bCs/>
        </w:rPr>
        <w:t xml:space="preserve">2.2.1 Приобретение материалов, оборудования, их транспортировку до места производства работ, погрузку, разгрузку, стоимость тары и упаковки, монтаж и пусконаладочные работы.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rPr>
          <w:bCs/>
        </w:rPr>
        <w:t xml:space="preserve">2.2.2 Получение всей необходимой для выполнения работ исходно-разрешительной документации;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t xml:space="preserve">2.2.3 </w:t>
      </w:r>
      <w:r>
        <w:rPr>
          <w:bCs/>
        </w:rPr>
        <w:t xml:space="preserve">Заработную плату, накладные и командировочные расходы, перемещение и размещение персонала Подрядчика;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rPr>
          <w:bCs/>
        </w:rPr>
        <w:t xml:space="preserve">2.2.4 Подлежащие уплате налоги, сборы и пошлины (в том числе по таможенному оформлению оборудования и материально-технических ресурсов, если применимо);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rPr>
          <w:bCs/>
        </w:rPr>
        <w:t xml:space="preserve">2.2.5 Все прочие затраты и расходы Подрядчика, связанные с выполнением работ и исполнением иных обязательств по Договору, а также все непредвиденные расходы, которые могут возникнуть у Подрядчика в течение срока действия Договора. 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  <w14:ligatures w14:val="none"/>
        </w:rPr>
      </w:pPr>
      <w:r>
        <w:t xml:space="preserve">2.3. Перед проведением работ по установке ПУ, объемы и стоимость работ по настоящему Договору подлежат корректировке на основании предоставленного Подрядчиком акта предпроектного обследования и согласован</w:t>
      </w:r>
      <w:r>
        <w:t xml:space="preserve">ной рабочей документацией с Заказчиком и Потребителем тепловой энергии, теплоносителя. При изменении объема и стоимости работ по взаимному согласию сторон оформляется Дополнительное соглашение, при этом стоимость работ по установке ПУ не должна превышать п</w:t>
      </w:r>
      <w:r>
        <w:t xml:space="preserve">редельной цены Договора, а также стоимости 1-го (одного) ПУ, указанной в п. 2.1. настоящего Договора, а ценообразующие факторы, включая стоимость материалов и оборудования, должны соответствовать учтенным в Приложении № 3 к настоящему Договору показателям.</w:t>
      </w:r>
      <w:r>
        <w:rPr>
          <w:highlight w:val="none"/>
          <w14:ligatures w14:val="none"/>
        </w:rPr>
      </w:r>
    </w:p>
    <w:p>
      <w:pPr>
        <w:pStyle w:val="865"/>
        <w:ind w:firstLine="720"/>
        <w:jc w:val="both"/>
        <w:widowControl w:val="off"/>
        <w:rPr>
          <w:highlight w:val="none"/>
          <w14:ligatures w14:val="none"/>
        </w:rPr>
      </w:pPr>
      <w:r>
        <w:t xml:space="preserve">2.4. </w:t>
      </w:r>
      <w:bookmarkStart w:id="1" w:name="_Ref361834675"/>
      <w:r/>
      <w:bookmarkStart w:id="2" w:name="_Ref361858588"/>
      <w:r>
        <w:rPr>
          <w:bCs/>
        </w:rPr>
        <w:t xml:space="preserve">Оплата выполненных работ за каждый сданный Подрядчиком ПУ производится Заказчиком на основании счета-фактуры/универсального передаточного документа, выставленного Подрядчиком, путем перечисления денежных средств на расчетный</w:t>
      </w:r>
      <w:r>
        <w:rPr>
          <w:bCs/>
        </w:rPr>
        <w:t xml:space="preserve"> счет Подрядчика, указанный в Договоре, в размере 100% стоимости выполненных работ в течение 7 (семи) рабочих дней с даты подписания Заказчиком Акта о приемке выполненных работ по форме КС-2 и Справки о стоимости выполненных работ по форме КС-3 и с учетом </w:t>
      </w:r>
      <w:r>
        <w:t xml:space="preserve">пунктов 2.4.1, 2.4.2 Договора.</w:t>
      </w:r>
      <w:r>
        <w:rPr>
          <w:highlight w:val="none"/>
          <w14:ligatures w14:val="none"/>
        </w:rPr>
      </w:r>
    </w:p>
    <w:p>
      <w:pPr>
        <w:pStyle w:val="865"/>
        <w:ind w:firstLine="720"/>
        <w:jc w:val="both"/>
        <w:widowControl w:val="off"/>
        <w:rPr>
          <w:highlight w:val="none"/>
          <w14:ligatures w14:val="none"/>
        </w:rPr>
      </w:pPr>
      <w:r>
        <w:rPr>
          <w14:ligatures w14:val="none"/>
        </w:rPr>
        <w:t xml:space="preserve">2.4.1. </w:t>
      </w:r>
      <w:r>
        <w:rPr>
          <w:bCs/>
          <w:shd w:val="clear" w:color="auto" w:fill="ffffff"/>
        </w:rPr>
        <w:t xml:space="preserve">При приобретении Подрядчиком материалов и оборудования в пределах стоимости, согласованной с Заказчиком, Заказчик возмещает расходы на приобретение данных материалов в составе выполненных работ при условии надлежащего оформления актов </w:t>
      </w:r>
      <w:r>
        <w:rPr>
          <w:bCs/>
        </w:rPr>
        <w:t xml:space="preserve">о приемке выполненных работ по</w:t>
      </w:r>
      <w:r>
        <w:rPr>
          <w:bCs/>
          <w:shd w:val="clear" w:color="auto" w:fill="ffffff"/>
        </w:rPr>
        <w:t xml:space="preserve"> форме К</w:t>
      </w:r>
      <w:r>
        <w:rPr>
          <w:bCs/>
          <w:shd w:val="clear" w:color="auto" w:fill="ffffff"/>
        </w:rPr>
        <w:t xml:space="preserve">С-2 (приложение № 5 к Договору) и предоставления документов, подтверждающих стоимость приобретённых материалов, в том числе: счёта-фактуры/универсального передаточного документа, платёжных документов с отметкой банка, товарных накладных, документов, подтве</w:t>
      </w:r>
      <w:r>
        <w:rPr>
          <w:bCs/>
          <w:shd w:val="clear" w:color="auto" w:fill="ffffff"/>
        </w:rPr>
        <w:t xml:space="preserve">рждающих стоимость транспортных расходов. При сдаче-приемке выполненных работ оборудование и материалы, приобретенные Подрядчиком, включаются в стоимость выполненных работ с учетом всех транспортных расходов, согласно стоимости, согласованной с Заказчиком.</w:t>
      </w:r>
      <w:r>
        <w:rPr>
          <w:highlight w:val="none"/>
          <w14:ligatures w14:val="none"/>
        </w:rPr>
      </w:r>
    </w:p>
    <w:p>
      <w:pPr>
        <w:pStyle w:val="865"/>
        <w:ind w:firstLine="720"/>
        <w:jc w:val="both"/>
        <w:widowControl w:val="off"/>
        <w:rPr>
          <w:highlight w:val="none"/>
          <w14:ligatures w14:val="none"/>
        </w:rPr>
      </w:pPr>
      <w:r>
        <w:rPr>
          <w:szCs w:val="28"/>
        </w:rPr>
        <w:t xml:space="preserve">2.4.2.</w:t>
        <w:tab/>
        <w:t xml:space="preserve">В случае выставления Подрядчиком счета на сумму менее размера предусмотренного Договором платежа, оплата осуществляется по сумме счета.</w:t>
        <w:tab/>
        <w:t xml:space="preserve">В случае</w:t>
      </w:r>
      <w:r>
        <w:rPr>
          <w:szCs w:val="28"/>
        </w:rPr>
        <w:t xml:space="preserve"> выставления текущего или дополнительных счетов в отношении того же платежа на сумму, превышающую размер предусмотренного Договором платежа, такой счет к оплате не принимается и подлежит замене Подрядчиком независимо от его фактического вручения Заказчику.</w:t>
      </w:r>
      <w:r>
        <w:rPr>
          <w:highlight w:val="none"/>
          <w14:ligatures w14:val="none"/>
        </w:rPr>
      </w:r>
    </w:p>
    <w:p>
      <w:pPr>
        <w:pStyle w:val="865"/>
        <w:ind w:left="0" w:right="0" w:firstLine="709"/>
        <w:jc w:val="both"/>
        <w:tabs>
          <w:tab w:val="clear" w:pos="708" w:leader="none"/>
          <w:tab w:val="left" w:pos="709" w:leader="none"/>
          <w:tab w:val="left" w:pos="1560" w:leader="none"/>
        </w:tabs>
        <w:rPr>
          <w:highlight w:val="none"/>
        </w:rPr>
      </w:pPr>
      <w:r>
        <w:rPr>
          <w:szCs w:val="28"/>
        </w:rPr>
        <w:t xml:space="preserve">2.4.3 </w:t>
      </w:r>
      <w:bookmarkStart w:id="3" w:name="_Ref361335023"/>
      <w:r/>
      <w:bookmarkStart w:id="4" w:name="_Ref361336647"/>
      <w:r/>
      <w:bookmarkEnd w:id="1"/>
      <w:r/>
      <w:bookmarkEnd w:id="2"/>
      <w:r>
        <w:rPr>
          <w:bCs/>
        </w:rPr>
        <w:t xml:space="preserve">Расчеты по Договору осуществляются в валюте Российской Федерации.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bookmarkEnd w:id="4"/>
      <w:r/>
      <w:r>
        <w:rPr>
          <w:highlight w:val="none"/>
        </w:rPr>
      </w:r>
    </w:p>
    <w:p>
      <w:pPr>
        <w:pStyle w:val="865"/>
        <w:ind w:left="0" w:right="0" w:firstLine="709"/>
        <w:jc w:val="both"/>
        <w:tabs>
          <w:tab w:val="clear" w:pos="708" w:leader="none"/>
          <w:tab w:val="left" w:pos="709" w:leader="none"/>
          <w:tab w:val="left" w:pos="1560" w:leader="none"/>
        </w:tabs>
        <w:rPr>
          <w:highlight w:val="none"/>
        </w:rPr>
      </w:pPr>
      <w:r>
        <w:t xml:space="preserve">2.4.4. </w:t>
      </w:r>
      <w:r>
        <w:rPr>
          <w:shd w:val="clear" w:color="auto" w:fill="ffffff"/>
        </w:rPr>
        <w:t xml:space="preserve">Заказчик вправе произвести сальдо взаимных обязательств сторон путем уменьшения сумм причитающ</w:t>
      </w:r>
      <w:r>
        <w:rPr>
          <w:shd w:val="clear" w:color="auto" w:fill="ffffff"/>
        </w:rPr>
        <w:t xml:space="preserve">ихся Подрядчику платежей по Договору, а также по взаимосвязанным договорам (цепочке договоров), в рамках единого комплекса хозяйственных взаимоотношений сторон, направленных на исполнение Договора, на суммы задолженности Подрядчика перед Заказчиком, в том </w:t>
      </w:r>
      <w:r>
        <w:rPr>
          <w:shd w:val="clear" w:color="auto" w:fill="ffffff"/>
        </w:rPr>
        <w:t xml:space="preserve">числе (включая, но не ограничиваясь), 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выполненных Подрядчиком работ.</w:t>
      </w:r>
      <w:r>
        <w:rPr>
          <w:highlight w:val="none"/>
        </w:rPr>
      </w:r>
    </w:p>
    <w:p>
      <w:pPr>
        <w:pStyle w:val="865"/>
        <w:ind w:left="0" w:right="0" w:firstLine="709"/>
        <w:jc w:val="both"/>
        <w:tabs>
          <w:tab w:val="clear" w:pos="708" w:leader="none"/>
          <w:tab w:val="left" w:pos="709" w:leader="none"/>
          <w:tab w:val="left" w:pos="1560" w:leader="none"/>
        </w:tabs>
        <w:rPr>
          <w:highlight w:val="none"/>
        </w:rPr>
      </w:pPr>
      <w:r>
        <w:rPr>
          <w:bCs/>
        </w:rPr>
        <w:t xml:space="preserve">2.5.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</w:t>
      </w:r>
      <w:r>
        <w:rPr>
          <w:highlight w:val="none"/>
        </w:rPr>
      </w:r>
    </w:p>
    <w:p>
      <w:pPr>
        <w:pStyle w:val="865"/>
        <w:ind w:left="0" w:right="0" w:firstLine="709"/>
        <w:jc w:val="both"/>
        <w:tabs>
          <w:tab w:val="clear" w:pos="708" w:leader="none"/>
          <w:tab w:val="left" w:pos="709" w:leader="none"/>
          <w:tab w:val="left" w:pos="1560" w:leader="none"/>
        </w:tabs>
        <w:rPr>
          <w:highlight w:val="none"/>
        </w:rPr>
      </w:pPr>
      <w:r>
        <w:rPr>
          <w:bCs/>
        </w:rPr>
        <w:t xml:space="preserve">2.6 Непредвиденные работы и затраты оплачиваются за фактически выполне</w:t>
      </w:r>
      <w:r>
        <w:rPr>
          <w:bCs/>
        </w:rPr>
        <w:t xml:space="preserve">нные работы. Объем работ, выполняемый Подрядчиком, должен быть предварительно согласован </w:t>
        <w:br/>
        <w:t xml:space="preserve">с Заказчиком и выполняться на основании утвержденных Заказчиком локальных смет, </w:t>
        <w:br/>
        <w:t xml:space="preserve">в рамках Лимита на непредвиденные работы и затраты, предусмотренного утвержденным Сво</w:t>
      </w:r>
      <w:r>
        <w:rPr>
          <w:bCs/>
        </w:rPr>
        <w:t xml:space="preserve">дным сметным расчетом (Приложение № 3 к Договору). Освидетельствование выполненного объема работ производится одновременно с работами по Договору при подписании Сторонами Актов ввода в эксплуатацию узла учета тепловой энергии, теплоносителя в соответствии </w:t>
      </w:r>
      <w:r>
        <w:rPr>
          <w:bCs/>
          <w:lang w:val="en-US"/>
        </w:rPr>
        <w:t xml:space="preserve">c</w:t>
      </w:r>
      <w:r>
        <w:rPr>
          <w:bCs/>
        </w:rPr>
        <w:t xml:space="preserve"> пунктом 5.2 Договора. </w:t>
      </w:r>
      <w:r>
        <w:rPr>
          <w:highlight w:val="none"/>
        </w:rPr>
      </w:r>
    </w:p>
    <w:p>
      <w:pPr>
        <w:pStyle w:val="865"/>
        <w:ind w:firstLine="709"/>
        <w:jc w:val="both"/>
        <w:widowControl w:val="off"/>
        <w:rPr>
          <w:bCs/>
          <w:highlight w:val="none"/>
        </w:rPr>
      </w:pPr>
      <w:r>
        <w:rPr>
          <w:bCs/>
        </w:rPr>
        <w:t xml:space="preserve">2.</w:t>
      </w:r>
      <w:bookmarkEnd w:id="3"/>
      <w:r>
        <w:rPr>
          <w:bCs/>
        </w:rPr>
        <w:t xml:space="preserve">7. Индексация Цены Договора не допускается.</w:t>
      </w:r>
      <w:r>
        <w:rPr>
          <w:bCs/>
          <w:highlight w:val="none"/>
        </w:rPr>
      </w:r>
    </w:p>
    <w:p>
      <w:pPr>
        <w:pStyle w:val="865"/>
        <w:numPr>
          <w:ilvl w:val="0"/>
          <w:numId w:val="6"/>
        </w:numPr>
        <w:ind w:left="0" w:firstLine="0"/>
        <w:jc w:val="center"/>
        <w:spacing w:before="200" w:after="200"/>
        <w:widowControl w:val="off"/>
        <w:rPr>
          <w:b/>
          <w:highlight w:val="none"/>
        </w:rPr>
      </w:pPr>
      <w:r>
        <w:rPr>
          <w:b/>
        </w:rPr>
        <w:t xml:space="preserve">Обязанности и права сторон</w:t>
      </w:r>
      <w:r>
        <w:rPr>
          <w:b/>
          <w:highlight w:val="none"/>
        </w:rPr>
      </w:r>
    </w:p>
    <w:p>
      <w:pPr>
        <w:pStyle w:val="865"/>
        <w:ind w:left="851" w:hanging="142"/>
        <w:jc w:val="both"/>
        <w:widowControl w:val="off"/>
        <w:rPr>
          <w:b/>
          <w:highlight w:val="none"/>
        </w:rPr>
      </w:pPr>
      <w:r>
        <w:rPr>
          <w:b/>
        </w:rPr>
        <w:t xml:space="preserve">3.1. Подрядчик обязан:</w:t>
      </w:r>
      <w:r>
        <w:rPr>
          <w:b/>
          <w:highlight w:val="none"/>
        </w:rPr>
      </w:r>
    </w:p>
    <w:p>
      <w:pPr>
        <w:pStyle w:val="865"/>
        <w:ind w:firstLine="709"/>
        <w:jc w:val="both"/>
        <w:shd w:val="clear" w:color="auto" w:fill="ffffff" w:themeFill="background1"/>
        <w:widowControl w:val="off"/>
        <w:tabs>
          <w:tab w:val="left" w:pos="0" w:leader="none"/>
          <w:tab w:val="clear" w:pos="708" w:leader="none"/>
        </w:tabs>
        <w:rPr>
          <w:bCs/>
          <w:highlight w:val="none"/>
        </w:rPr>
      </w:pPr>
      <w:r>
        <w:t xml:space="preserve">3.1.1. </w:t>
      </w:r>
      <w:r>
        <w:rPr>
          <w:bCs/>
        </w:rPr>
        <w:t xml:space="preserve">Выполнить работы</w:t>
      </w:r>
      <w:r>
        <w:t xml:space="preserve"> по проектированию и установке ПУ</w:t>
      </w:r>
      <w:r>
        <w:rPr>
          <w:bCs/>
        </w:rPr>
        <w:t xml:space="preserve"> в объеме, сроки и с качеством, соответствующим требованиям Договора</w:t>
      </w:r>
      <w:r>
        <w:t xml:space="preserve"> </w:t>
      </w:r>
      <w:r>
        <w:rPr>
          <w:bCs/>
        </w:rPr>
        <w:t xml:space="preserve">и сдать их результат Заказчику. </w:t>
      </w:r>
      <w:r>
        <w:rPr>
          <w:bCs/>
          <w:highlight w:val="none"/>
        </w:rPr>
      </w:r>
    </w:p>
    <w:p>
      <w:pPr>
        <w:pStyle w:val="865"/>
        <w:ind w:firstLine="709"/>
        <w:jc w:val="both"/>
        <w:shd w:val="clear" w:color="auto" w:fill="ffffff" w:themeFill="background1"/>
        <w:widowControl w:val="off"/>
        <w:tabs>
          <w:tab w:val="left" w:pos="0" w:leader="none"/>
          <w:tab w:val="clear" w:pos="708" w:leader="none"/>
        </w:tabs>
        <w:rPr>
          <w:highlight w:val="none"/>
        </w:rPr>
      </w:pPr>
      <w:r>
        <w:rPr>
          <w:bCs/>
        </w:rPr>
        <w:t xml:space="preserve">3.1.2. </w:t>
      </w:r>
      <w:r>
        <w:rPr>
          <w:bCs/>
          <w:shd w:val="clear" w:color="auto" w:fill="ffffff"/>
        </w:rPr>
        <w:t xml:space="preserve">До начала выполнения</w:t>
      </w:r>
      <w:r>
        <w:rPr>
          <w:bCs/>
        </w:rPr>
        <w:t xml:space="preserve"> работ предоставить Заказчику 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</w:t>
      </w:r>
      <w:r>
        <w:t xml:space="preserve">. </w:t>
      </w:r>
      <w:r>
        <w:rPr>
          <w:highlight w:val="none"/>
        </w:rPr>
      </w:r>
    </w:p>
    <w:p>
      <w:pPr>
        <w:pStyle w:val="865"/>
        <w:ind w:firstLine="709"/>
        <w:jc w:val="both"/>
        <w:shd w:val="clear" w:color="auto" w:fill="ffffff" w:themeFill="background1"/>
        <w:widowControl w:val="off"/>
        <w:rPr>
          <w:highlight w:val="none"/>
        </w:rPr>
      </w:pPr>
      <w:r>
        <w:t xml:space="preserve">3.1.3. Обеспечить:</w:t>
      </w:r>
      <w:r>
        <w:rPr>
          <w:highlight w:val="none"/>
        </w:rPr>
      </w:r>
    </w:p>
    <w:p>
      <w:pPr>
        <w:pStyle w:val="865"/>
        <w:ind w:firstLine="709"/>
        <w:jc w:val="both"/>
        <w:shd w:val="clear" w:color="auto" w:fill="ffffff" w:themeFill="background1"/>
        <w:widowControl w:val="off"/>
        <w:rPr>
          <w:highlight w:val="none"/>
        </w:rPr>
      </w:pPr>
      <w:r>
        <w:t xml:space="preserve">- разработку рабочей документации (проект ПУ и сметные расчеты) в пределах предмета Договора и Технических требований</w:t>
      </w:r>
      <w:r>
        <w:t xml:space="preserve"> (Приложение № 1 к Договору) в соответствии с законодательством Российской Федерации, стандартами, строительными нормами и правилами. Рабочая документация разрабатывается с учетом технологической последовательности производства строительно-монтажных работ,</w:t>
      </w:r>
      <w:r>
        <w:rPr>
          <w:highlight w:val="none"/>
        </w:rPr>
      </w:r>
    </w:p>
    <w:p>
      <w:pPr>
        <w:pStyle w:val="865"/>
        <w:ind w:firstLine="709"/>
        <w:jc w:val="both"/>
        <w:widowControl w:val="off"/>
        <w:rPr>
          <w:highlight w:val="none"/>
        </w:rPr>
      </w:pPr>
      <w:r>
        <w:t xml:space="preserve">- письменное согласование рабочей документации и закупаемого оборудования с Заказчиком и Потребителем тепловой энергии, теплоносителя.</w:t>
      </w:r>
      <w:r>
        <w:rPr>
          <w:highlight w:val="none"/>
        </w:rPr>
      </w:r>
    </w:p>
    <w:p>
      <w:pPr>
        <w:pStyle w:val="865"/>
        <w:ind w:firstLine="709"/>
        <w:jc w:val="both"/>
        <w:widowControl w:val="off"/>
        <w:rPr>
          <w:highlight w:val="none"/>
        </w:rPr>
      </w:pPr>
      <w:r>
        <w:t xml:space="preserve">- производство работ по заявке Заказчика в полном объеме в соответствии с рабочей документацией, строительными нормами и правилами, другими нормативными документами, действующими на территории РФ, требованиями органов государственного надзора;</w:t>
      </w:r>
      <w:r>
        <w:rPr>
          <w:highlight w:val="none"/>
        </w:rPr>
      </w:r>
    </w:p>
    <w:p>
      <w:pPr>
        <w:pStyle w:val="865"/>
        <w:ind w:firstLine="709"/>
        <w:jc w:val="both"/>
        <w:widowControl w:val="off"/>
        <w:rPr>
          <w:highlight w:val="none"/>
        </w:rPr>
      </w:pPr>
      <w:r>
        <w:t xml:space="preserve">- качество выполнения всех работ в соответствии с рабочей документацией, действующими нормами и требованиями;</w:t>
      </w:r>
      <w:r>
        <w:rPr>
          <w:highlight w:val="none"/>
        </w:rPr>
      </w:r>
    </w:p>
    <w:p>
      <w:pPr>
        <w:pStyle w:val="865"/>
        <w:ind w:firstLine="709"/>
        <w:jc w:val="both"/>
        <w:widowControl w:val="off"/>
        <w:rPr>
          <w:highlight w:val="none"/>
        </w:rPr>
      </w:pPr>
      <w:r>
        <w:t xml:space="preserve">- своевременное устранение недостатков и дефектов, выявленных при приемке работ и в течение гарантийного срока эксплуатации ПУ.</w:t>
      </w:r>
      <w:r>
        <w:rPr>
          <w:highlight w:val="none"/>
        </w:rPr>
      </w:r>
    </w:p>
    <w:p>
      <w:pPr>
        <w:pStyle w:val="865"/>
        <w:ind w:firstLine="709"/>
        <w:jc w:val="both"/>
        <w:widowControl w:val="off"/>
        <w:rPr>
          <w:highlight w:val="none"/>
        </w:rPr>
      </w:pPr>
      <w:r>
        <w:t xml:space="preserve">3.1.4. Выполнить работы по проектированию и установке ПУ </w:t>
      </w:r>
      <w:r>
        <w:rPr>
          <w:color w:val="000000"/>
          <w:shd w:val="clear" w:color="auto" w:fill="ffffff"/>
        </w:rPr>
        <w:t xml:space="preserve">силами </w:t>
      </w:r>
      <w:r>
        <w:rPr>
          <w:bCs/>
        </w:rPr>
        <w:t xml:space="preserve">квалифицированных специалистов, прошедших соответствующую подготовку, квалификация, опыт и компетенция которых позволяет обеспечить надлежащее и качественное выполнение работ</w:t>
      </w:r>
      <w:r>
        <w:t xml:space="preserve">.  </w:t>
      </w:r>
      <w:r>
        <w:rPr>
          <w:highlight w:val="none"/>
        </w:rPr>
      </w:r>
    </w:p>
    <w:p>
      <w:pPr>
        <w:pStyle w:val="865"/>
        <w:ind w:firstLine="709"/>
        <w:jc w:val="both"/>
        <w:widowControl w:val="off"/>
        <w:rPr>
          <w:highlight w:val="none"/>
        </w:rPr>
      </w:pPr>
      <w:r>
        <w:t xml:space="preserve">3.1.5. Обеспечить закуп необходимых материалов и оборудования на Объект в полном объеме в соответствии с утвержденной рабочей документацией. 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t xml:space="preserve">3.1.6. Доставить материалы и оборудование в таре и упаковке, обеспечивающей, при условии надлежащего обращения с грузом, их сохранность во время транспортировки и хранения.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t xml:space="preserve">3.1.7. Все поставленные материалы и о</w:t>
      </w:r>
      <w:r>
        <w:t xml:space="preserve">борудование сопроводить документами, удостоверяющими их качество (сертификаты, технические паспорта и т.д.). Подрядчик несет ответственность за соответствие поставляемых материалов проектным спецификациям, государственным стандартам и техническим условиям.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t xml:space="preserve">3.1.8. В соответствии с условиями настоящего Договора представить Заказчику гарантии, указанные в Разделе 4 настоящего Договора.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t xml:space="preserve">3.1.9. Нести ответственность за правильное и надлежащее производство работ.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t xml:space="preserve">3.1.10. Обеспечить в ходе выполнения работ на Объекте соблюдение мероприятий по технике безопасности, в то</w:t>
      </w:r>
      <w:r>
        <w:t xml:space="preserve">м числе пожарной безопасности, охране окружающей среды и соблюдение правил санитарии во время проведения работ на Объекте, в случае неисполнения настоящего пункта - нести ответственность в соответствии с настоящим Договором и действующим законодательством.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t xml:space="preserve">3.1.11. Немедленно известить Заказчика для получения от него указаний при обнаружении:</w:t>
      </w:r>
      <w:r>
        <w:rPr>
          <w:highlight w:val="none"/>
        </w:rPr>
      </w:r>
    </w:p>
    <w:p>
      <w:pPr>
        <w:pStyle w:val="865"/>
        <w:jc w:val="both"/>
        <w:widowControl w:val="off"/>
        <w:rPr>
          <w:highlight w:val="none"/>
        </w:rPr>
      </w:pPr>
      <w:r>
        <w:t xml:space="preserve"> </w:t>
      </w:r>
      <w:r>
        <w:t xml:space="preserve">- возможности неблагоприятных для Заказчика последствий выполнения его указаний о способе исполнения работы;</w:t>
      </w:r>
      <w:r>
        <w:rPr>
          <w:highlight w:val="none"/>
        </w:rPr>
      </w:r>
    </w:p>
    <w:p>
      <w:pPr>
        <w:pStyle w:val="865"/>
        <w:jc w:val="both"/>
        <w:widowControl w:val="off"/>
        <w:rPr>
          <w:highlight w:val="none"/>
        </w:rPr>
      </w:pPr>
      <w:r>
        <w:t xml:space="preserve"> </w:t>
      </w:r>
      <w:r>
        <w:t xml:space="preserve">- иных, не зависящих от Подрядчика обстоятельств, угрожающих пригодности или прочности результатов выполняемых работ, либо создающих невозможность ее завершения в срок;</w:t>
      </w:r>
      <w:r>
        <w:rPr>
          <w:highlight w:val="none"/>
        </w:rPr>
      </w:r>
    </w:p>
    <w:p>
      <w:pPr>
        <w:pStyle w:val="865"/>
        <w:jc w:val="both"/>
        <w:widowControl w:val="off"/>
        <w:rPr>
          <w:highlight w:val="none"/>
        </w:rPr>
      </w:pPr>
      <w:r>
        <w:t xml:space="preserve"> </w:t>
      </w:r>
      <w:r>
        <w:t xml:space="preserve">- необходимости проведения дополнительных работ, обнаружившихся в ходе реализации проекта, не учтенных в проектно-сметной документации;</w:t>
      </w:r>
      <w:r>
        <w:rPr>
          <w:highlight w:val="none"/>
        </w:rPr>
      </w:r>
    </w:p>
    <w:p>
      <w:pPr>
        <w:pStyle w:val="865"/>
        <w:jc w:val="both"/>
        <w:widowControl w:val="off"/>
        <w:rPr>
          <w:highlight w:val="none"/>
        </w:rPr>
      </w:pPr>
      <w:r>
        <w:t xml:space="preserve"> </w:t>
      </w:r>
      <w:r>
        <w:t xml:space="preserve">- возможного возникновения чрезвычайной ситуации при выполнении работ.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t xml:space="preserve">3.1.12. Вести постоянный технический контроль производства строительно-монтажных, пусконаладочных работ и поступающих материалов, изделий, конструкций и оборудования.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t xml:space="preserve">3.1.13. Передать Заказчику в полном объеме исполнительную и приемо-сдаточную документацию, оформленную в соответствии с действующими нормами, требованиями и правилами, в сроки, согласованные с Заказчиком.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t xml:space="preserve">3.1.14. Беспрепятственно допускать Заказчика, лиц технического надзора, или иное лицо, уполномоченное в письменной форме Заказчиком, в места производства в течение всего периода реализации Договора.</w:t>
      </w:r>
      <w:r>
        <w:rPr>
          <w:highlight w:val="none"/>
        </w:rPr>
      </w:r>
    </w:p>
    <w:p>
      <w:pPr>
        <w:pStyle w:val="865"/>
        <w:ind w:firstLine="720"/>
        <w:jc w:val="both"/>
        <w:shd w:val="clear" w:color="auto" w:fill="ffffff" w:themeFill="background1"/>
        <w:widowControl w:val="off"/>
        <w:rPr>
          <w:highlight w:val="none"/>
        </w:rPr>
      </w:pPr>
      <w:r>
        <w:t xml:space="preserve">3.1.15. Письменно уведомлять Заказчика о необходимости освидетельствования (приемки) скрытых работ, и оформлять Акты на скрытые работы, не допуская выполнения следующего вида работ до подписания актов.</w:t>
      </w:r>
      <w:r>
        <w:rPr>
          <w:highlight w:val="none"/>
        </w:rPr>
      </w:r>
    </w:p>
    <w:p>
      <w:pPr>
        <w:pStyle w:val="865"/>
        <w:ind w:firstLine="720"/>
        <w:jc w:val="both"/>
        <w:shd w:val="clear" w:color="auto" w:fill="ffffff" w:themeFill="background1"/>
        <w:widowControl w:val="off"/>
        <w:rPr>
          <w:highlight w:val="none"/>
        </w:rPr>
      </w:pPr>
      <w:r>
        <w:t xml:space="preserve">3.1.16. В течение 5 (пяти) календарных дней с даты завершения выполнения работ по каждому отдельному ПУ, либо по истечении срока по выполнению работ, организовать приёмку и принять результат работ.</w:t>
      </w:r>
      <w:r>
        <w:rPr>
          <w:highlight w:val="none"/>
        </w:rPr>
      </w:r>
    </w:p>
    <w:p>
      <w:pPr>
        <w:pStyle w:val="865"/>
        <w:ind w:firstLine="720"/>
        <w:jc w:val="both"/>
        <w:shd w:val="clear" w:color="auto" w:fill="ffffff" w:themeFill="background1"/>
        <w:widowControl w:val="off"/>
        <w:rPr>
          <w:highlight w:val="none"/>
        </w:rPr>
      </w:pPr>
      <w:r>
        <w:t xml:space="preserve">3.1.17. В случае каких-либо изменений в цепочке собственников, включая бенефициаров, и (или) исполнительных органах Подрядчика, предоставить соответствующую информацию не позднее 5 (пяти) календарных дней после таких изменений.</w:t>
      </w:r>
      <w:r>
        <w:rPr>
          <w:highlight w:val="none"/>
        </w:rPr>
      </w:r>
    </w:p>
    <w:p>
      <w:pPr>
        <w:pStyle w:val="865"/>
        <w:ind w:firstLine="709"/>
        <w:jc w:val="both"/>
        <w:shd w:val="clear" w:color="auto" w:fill="ffffff" w:themeFill="background1"/>
        <w:widowControl w:val="off"/>
        <w:tabs>
          <w:tab w:val="clear" w:pos="708" w:leader="none"/>
          <w:tab w:val="left" w:pos="720" w:leader="none"/>
        </w:tabs>
        <w:rPr>
          <w:highlight w:val="none"/>
        </w:rPr>
      </w:pPr>
      <w:r>
        <w:rPr>
          <w:b/>
        </w:rPr>
        <w:t xml:space="preserve">3.2. Подрядчик имеет право:</w:t>
      </w:r>
      <w:r>
        <w:rPr>
          <w:highlight w:val="none"/>
        </w:rPr>
      </w:r>
    </w:p>
    <w:p>
      <w:pPr>
        <w:pStyle w:val="865"/>
        <w:ind w:firstLine="720"/>
        <w:jc w:val="both"/>
        <w:shd w:val="clear" w:color="auto" w:fill="ffffff" w:themeFill="background1"/>
        <w:widowControl w:val="off"/>
        <w:rPr>
          <w:highlight w:val="none"/>
        </w:rPr>
      </w:pPr>
      <w:r>
        <w:t xml:space="preserve">3.2.1. Требовать от Заказчика своевременного выполнения условий по оплате выполненных работ.</w:t>
      </w:r>
      <w:r>
        <w:rPr>
          <w:highlight w:val="none"/>
        </w:rPr>
      </w:r>
    </w:p>
    <w:p>
      <w:pPr>
        <w:pStyle w:val="865"/>
        <w:ind w:firstLine="720"/>
        <w:jc w:val="both"/>
        <w:shd w:val="clear" w:color="auto" w:fill="ffffff" w:themeFill="background1"/>
        <w:widowControl w:val="off"/>
        <w:rPr>
          <w:highlight w:val="none"/>
        </w:rPr>
      </w:pPr>
      <w:r>
        <w:t xml:space="preserve">3.2.2. При нео</w:t>
      </w:r>
      <w:r>
        <w:t xml:space="preserve">бходимости по предварительному письменному согласованию </w:t>
        <w:br/>
        <w:t xml:space="preserve">с Заказчиком заключать договоры субподряда в совокупности не более чем на 10 % (десять процентов) от Цены Договора, неся при этом ответственность за действия Субподрядчиков, как за свои собственные. </w:t>
      </w:r>
      <w:r>
        <w:rPr>
          <w:highlight w:val="none"/>
        </w:rPr>
      </w:r>
    </w:p>
    <w:p>
      <w:pPr>
        <w:pStyle w:val="983"/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При согласовании привлечения Субподрядчика Подрядчик представляет Заказчику: 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10"/>
        </w:numPr>
        <w:contextualSpacing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проект договора с Субподрядчиком; 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10"/>
        </w:numPr>
        <w:contextualSpacing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сведения об объемах выполнения работ Субподрядчиком; 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10"/>
        </w:numPr>
        <w:contextualSpacing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пофамильный перечень персонала Субподрядчика, который будет задействован при производстве Работ; 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10"/>
        </w:numPr>
        <w:contextualSpacing/>
        <w:jc w:val="both"/>
        <w:spacing w:before="0" w:after="0" w:line="240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highlight w:val="none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копии документов, подтверждающих наличие у Субподрядчика и его персонала допусков, разрешений и лицензий, необходимых для выполнения Работ,</w:t>
      </w:r>
      <w:r>
        <w:rPr>
          <w:highlight w:val="none"/>
        </w:rPr>
      </w:r>
    </w:p>
    <w:p>
      <w:pPr>
        <w:pStyle w:val="983"/>
        <w:numPr>
          <w:ilvl w:val="0"/>
          <w:numId w:val="10"/>
        </w:numPr>
        <w:contextualSpacing/>
        <w:jc w:val="both"/>
        <w:spacing w:before="0" w:after="0" w:line="240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справку по форме Приложения № 8 к Договору (в случае привлечения Субподрядчика, соответствующего критериям СМП)/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pStyle w:val="865"/>
        <w:ind w:firstLine="720"/>
        <w:jc w:val="both"/>
        <w:shd w:val="clear" w:color="auto" w:fill="ffffff" w:themeFill="background1"/>
        <w:widowControl w:val="off"/>
        <w:rPr>
          <w:highlight w:val="none"/>
        </w:rPr>
      </w:pPr>
      <w:r>
        <w:t xml:space="preserve">3.2.3. Участвовать в составлении актов о выходе из строя ПУ, при обнаружении нарушений в процессе его эксплуатации, и в соответствии с требованиями Правил учета тепловой энергии и теплоносителя (далее по тексту - Правила) в течение гарантийного срока.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b/>
          <w:highlight w:val="none"/>
        </w:rPr>
      </w:pPr>
      <w:r>
        <w:rPr>
          <w:b/>
        </w:rPr>
        <w:t xml:space="preserve">3.3. Заказчик обязан:</w:t>
      </w:r>
      <w:r>
        <w:rPr>
          <w:b/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t xml:space="preserve">3.3.1. </w:t>
      </w:r>
      <w:r>
        <w:rPr>
          <w:bCs/>
        </w:rPr>
        <w:t xml:space="preserve">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выполнением работ.</w:t>
      </w:r>
      <w:r>
        <w:t xml:space="preserve"> 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t xml:space="preserve">3.3.2. Принять выполненные работы, подписав Акты, указанные в пункте 5.4 настоящего Договора.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t xml:space="preserve">3.3.3. Производить освидетельствование (приемку) всех скрываемых последующими работами и конструкциями работ с подписанием соответствующих актов, составленных Подрядчиком. 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t xml:space="preserve">3.3.4. Оплатить выполненные и принятые работы в размере, в порядке и в сроки, предусмотренные настоящим договором.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t xml:space="preserve">3.3.5. Информировать Подрядчика о планируемых изменениях в состоянии внутридомовых инженерных сетей Заказчика, способных повлиять на исполнение Договора Подрядчик, а также на работу ПУ.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t xml:space="preserve">3.3.6. Выполнить в полном объеме все свои обязательства, предусмотренные в других статьях настоящего Договора.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b/>
          <w:highlight w:val="none"/>
        </w:rPr>
      </w:pPr>
      <w:r>
        <w:rPr>
          <w:b/>
        </w:rPr>
        <w:t xml:space="preserve">3.4. Заказчик имеет право:</w:t>
      </w:r>
      <w:r>
        <w:rPr>
          <w:b/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t xml:space="preserve">3.4.1. Осуществлять контроль и надзор за ходом и качеством выполняемых Подрядчиком работ, соблюдением сроков выполнения, не вмешиваясь при этом в их оперативно-хозяйственную деятельность.</w:t>
      </w:r>
      <w:r>
        <w:rPr>
          <w:bCs/>
          <w:sz w:val="28"/>
          <w:szCs w:val="28"/>
        </w:rPr>
        <w:t xml:space="preserve"> </w:t>
      </w:r>
      <w:r>
        <w:rPr>
          <w:bCs/>
        </w:rPr>
        <w:t xml:space="preserve">Проведение Заказчиком контроля не снимает с Подрядчика ответственности за ненадлежащее выполнение работ.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t xml:space="preserve">3.4.2. </w:t>
      </w:r>
      <w:r>
        <w:rPr>
          <w:bCs/>
        </w:rPr>
        <w:t xml:space="preserve">Не допускать к выполнению работ работников Подрядчика при выявлении нарушений такими работниками требований охраны труда и пожарной безопасности на период до принятия совместного решения Сторон о возобновлении допуска</w:t>
      </w:r>
      <w:r>
        <w:t xml:space="preserve">. 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t xml:space="preserve">3.4.3. При выявлении фактов нарушения Подрядчиком организации и методов ведения работ, отступлений от требований к качеству работ, предусмотренных технической докуме</w:t>
      </w:r>
      <w:r>
        <w:t xml:space="preserve">нтацией и обязательными для сторон требованиями СНиП, дать предписание Подрядчику о приостановке работ до устранения выявленных нарушений, устанавливать сроки устранения этих нарушений (дефектов) и делать соответствующую запись в журнал производства работ.</w:t>
      </w:r>
      <w:r>
        <w:rPr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t xml:space="preserve">3.4.4. При обнаружении отступления от рабочей документации, исполь</w:t>
      </w:r>
      <w:r>
        <w:t xml:space="preserve">зования материалов и выполненных работ, качество которых не отвечает требованиям ТУ, ГОСТ и СНиП, дать предписание о приостановке работ и исправлении выявленных дефектов с предъявлением виновной стороне предусмотренных настоящим Договором штрафных санкций.</w:t>
      </w:r>
      <w:r>
        <w:rPr>
          <w:highlight w:val="none"/>
        </w:rPr>
      </w:r>
    </w:p>
    <w:p>
      <w:pPr>
        <w:pStyle w:val="865"/>
        <w:numPr>
          <w:ilvl w:val="0"/>
          <w:numId w:val="6"/>
        </w:numPr>
        <w:ind w:left="0" w:firstLine="0"/>
        <w:jc w:val="center"/>
        <w:spacing w:before="200" w:after="200"/>
        <w:widowControl w:val="off"/>
        <w:rPr>
          <w:b/>
          <w:highlight w:val="none"/>
        </w:rPr>
      </w:pPr>
      <w:r>
        <w:rPr>
          <w:b/>
        </w:rPr>
        <w:t xml:space="preserve">Гарантии</w:t>
      </w:r>
      <w:r>
        <w:rPr>
          <w:b/>
          <w:highlight w:val="none"/>
        </w:rPr>
      </w:r>
    </w:p>
    <w:p>
      <w:pPr>
        <w:pStyle w:val="865"/>
        <w:ind w:firstLine="709"/>
        <w:jc w:val="both"/>
        <w:tabs>
          <w:tab w:val="left" w:pos="540" w:leader="none"/>
          <w:tab w:val="clear" w:pos="708" w:leader="none"/>
        </w:tabs>
        <w:rPr>
          <w:bCs/>
          <w:highlight w:val="none"/>
        </w:rPr>
      </w:pPr>
      <w:r>
        <w:rPr>
          <w:bCs/>
        </w:rPr>
        <w:t xml:space="preserve">4.1. Гарантийный срок по Договору составляет 24 (двадцать четыре) месяца от даты подписания Сторонами </w:t>
      </w:r>
      <w:r>
        <w:t xml:space="preserve">актов о приемке выполненных работ по форме КС-2 (Приложение № 5 к Договору)</w:t>
      </w:r>
      <w:r>
        <w:rPr>
          <w:bCs/>
        </w:rPr>
        <w:t xml:space="preserve">.</w:t>
      </w:r>
      <w:r>
        <w:rPr>
          <w:bCs/>
          <w:highlight w:val="none"/>
        </w:rPr>
      </w:r>
    </w:p>
    <w:p>
      <w:pPr>
        <w:pStyle w:val="865"/>
        <w:ind w:firstLine="709"/>
        <w:jc w:val="both"/>
        <w:tabs>
          <w:tab w:val="left" w:pos="540" w:leader="none"/>
          <w:tab w:val="clear" w:pos="708" w:leader="none"/>
        </w:tabs>
        <w:rPr>
          <w:bCs/>
          <w:highlight w:val="none"/>
        </w:rPr>
      </w:pPr>
      <w:r>
        <w:rPr>
          <w:bCs/>
        </w:rPr>
        <w:t xml:space="preserve">4.2. В течение указанного срока Подрядчик обязан осуществлять бесплатное гарантийное обслуживание ПУ.</w:t>
      </w:r>
      <w:r>
        <w:rPr>
          <w:bCs/>
          <w:highlight w:val="none"/>
        </w:rPr>
      </w:r>
    </w:p>
    <w:p>
      <w:pPr>
        <w:pStyle w:val="865"/>
        <w:ind w:firstLine="709"/>
        <w:jc w:val="both"/>
        <w:shd w:val="clear" w:color="auto" w:fill="ffffff" w:themeFill="background1"/>
        <w:tabs>
          <w:tab w:val="left" w:pos="540" w:leader="none"/>
          <w:tab w:val="clear" w:pos="708" w:leader="none"/>
        </w:tabs>
        <w:rPr>
          <w:bCs/>
          <w:highlight w:val="none"/>
        </w:rPr>
      </w:pPr>
      <w:r>
        <w:rPr>
          <w:bCs/>
        </w:rPr>
        <w:t xml:space="preserve">4.3. Если в период гарантийного срока эксплуатации ПУ обнаружатся деф</w:t>
      </w:r>
      <w:r>
        <w:rPr>
          <w:bCs/>
        </w:rPr>
        <w:t xml:space="preserve">екты, допущенные по вине Подрядчика, Подрядчик обязан их устранить за свой счет и в согласованные с Заказчиком сроки. Для участия в составлении акта, фиксирующего дефекты, согласования порядка и сроков их устранения Подрядчик обязан направить своего предст</w:t>
      </w:r>
      <w:r>
        <w:rPr>
          <w:bCs/>
        </w:rPr>
        <w:t xml:space="preserve">авителя не позднее 3-х (трех) календарных дней со дня получения письменного извещения Заказчика. Гарантийный срок на неисправное оборудование в этом случае продлевается соответственно на период устранения дефектов. При отказе Подрядчика от устранения дефек</w:t>
      </w:r>
      <w:r>
        <w:rPr>
          <w:bCs/>
        </w:rPr>
        <w:t xml:space="preserve">тов, допущенных по его вине, в заявленные сроки, либо при отсутствии возможности Подрядчика устранить дефекты в заявленные сроки, Заказчик вправе привлечь для устранения недостатков третьих лиц, с последующей компенсацией Подрядчиком понесенных расходов.  </w:t>
      </w:r>
      <w:r>
        <w:rPr>
          <w:bCs/>
          <w:highlight w:val="none"/>
        </w:rPr>
      </w:r>
    </w:p>
    <w:p>
      <w:pPr>
        <w:pStyle w:val="865"/>
        <w:numPr>
          <w:ilvl w:val="0"/>
          <w:numId w:val="6"/>
        </w:numPr>
        <w:ind w:left="0" w:firstLine="0"/>
        <w:jc w:val="center"/>
        <w:spacing w:before="200" w:after="200"/>
        <w:widowControl w:val="off"/>
        <w:rPr>
          <w:b/>
          <w:highlight w:val="none"/>
        </w:rPr>
      </w:pPr>
      <w:r>
        <w:rPr>
          <w:b/>
        </w:rPr>
        <w:t xml:space="preserve">Порядок сдачи и приемки работ</w:t>
      </w:r>
      <w:r>
        <w:rPr>
          <w:b/>
          <w:highlight w:val="none"/>
        </w:rPr>
      </w:r>
    </w:p>
    <w:p>
      <w:pPr>
        <w:pStyle w:val="865"/>
        <w:ind w:firstLine="709"/>
        <w:jc w:val="both"/>
        <w:keepNext/>
        <w:shd w:val="clear" w:color="auto" w:fill="ffffff" w:themeFill="background1"/>
        <w:tabs>
          <w:tab w:val="left" w:pos="540" w:leader="none"/>
          <w:tab w:val="clear" w:pos="708" w:leader="none"/>
        </w:tabs>
        <w:rPr>
          <w:bCs/>
          <w:highlight w:val="none"/>
        </w:rPr>
      </w:pPr>
      <w:r>
        <w:rPr>
          <w:bCs/>
        </w:rPr>
        <w:t xml:space="preserve">5.1. По завершении выполнения работ по каждому отдельному ПУ, Подрядчик в </w:t>
      </w:r>
      <w:r>
        <w:rPr>
          <w:bCs/>
          <w:shd w:val="clear" w:color="auto" w:fill="ffffff"/>
        </w:rPr>
        <w:t xml:space="preserve">течение 5 (пяти) календарных</w:t>
      </w:r>
      <w:r>
        <w:rPr>
          <w:bCs/>
        </w:rPr>
        <w:t xml:space="preserve"> дней организовывает комиссию с уча</w:t>
      </w:r>
      <w:r>
        <w:rPr>
          <w:bCs/>
        </w:rPr>
        <w:t xml:space="preserve">стием представителей Заказчика и Потребителя тепловой энергии, теплоносителя, по приемке ПУ и оценке качества работ в соответствии с действующей нормативной технической документацией и представляет Заказчику согласованную и подписанную Заказчиком рабочую, </w:t>
      </w:r>
      <w:r>
        <w:t xml:space="preserve">исполнительную и приемо-сдаточную документацию</w:t>
      </w:r>
      <w:r>
        <w:rPr>
          <w:bCs/>
        </w:rPr>
        <w:t xml:space="preserve">.</w:t>
      </w:r>
      <w:r>
        <w:rPr>
          <w:bCs/>
          <w:highlight w:val="none"/>
        </w:rPr>
      </w:r>
    </w:p>
    <w:p>
      <w:pPr>
        <w:pStyle w:val="865"/>
        <w:ind w:firstLine="709"/>
        <w:jc w:val="both"/>
        <w:tabs>
          <w:tab w:val="left" w:pos="540" w:leader="none"/>
          <w:tab w:val="clear" w:pos="708" w:leader="none"/>
        </w:tabs>
        <w:rPr>
          <w:bCs/>
          <w:highlight w:val="none"/>
        </w:rPr>
      </w:pPr>
      <w:r>
        <w:rPr>
          <w:bCs/>
        </w:rPr>
        <w:t xml:space="preserve">5.2. По результатам оценки качества работ подписывается Акт ввода в эксплуатацию узла учета тепловой энергии, теплоносителя (Приложение № 4 к Договору) с соответствующим опломбированием средств измерений, входящих в состав ПУ. </w:t>
      </w:r>
      <w:r>
        <w:rPr>
          <w:bCs/>
          <w:highlight w:val="none"/>
        </w:rPr>
      </w:r>
    </w:p>
    <w:p>
      <w:pPr>
        <w:pStyle w:val="865"/>
        <w:ind w:firstLine="709"/>
        <w:jc w:val="both"/>
        <w:tabs>
          <w:tab w:val="left" w:pos="540" w:leader="none"/>
          <w:tab w:val="clear" w:pos="708" w:leader="none"/>
        </w:tabs>
        <w:rPr>
          <w:bCs/>
          <w:highlight w:val="none"/>
        </w:rPr>
      </w:pPr>
      <w:r>
        <w:rPr>
          <w:bCs/>
        </w:rPr>
        <w:t xml:space="preserve">Акт ввода в эксплуатацию узла учета тепловой энергии, теплоносителя, подписанный в результате приемо-сдаточных испытаний указанными уполномоченными лицами, является основанием для ввода ПУ в эксплуатацию.</w:t>
      </w:r>
      <w:r>
        <w:rPr>
          <w:bCs/>
          <w:highlight w:val="none"/>
        </w:rPr>
      </w:r>
    </w:p>
    <w:p>
      <w:pPr>
        <w:pStyle w:val="865"/>
        <w:ind w:firstLine="709"/>
        <w:jc w:val="both"/>
        <w:tabs>
          <w:tab w:val="left" w:pos="540" w:leader="none"/>
          <w:tab w:val="clear" w:pos="708" w:leader="none"/>
        </w:tabs>
        <w:rPr>
          <w:bCs/>
          <w:highlight w:val="none"/>
        </w:rPr>
      </w:pPr>
      <w:r>
        <w:rPr>
          <w:bCs/>
        </w:rPr>
        <w:t xml:space="preserve">5.3. В случае если во время приемки работ Заказчиком будут обнаружены недостатки, дефекты, упущения в выполненных работах при наличии вины Подрядчика, Подрядчик устраняет их за свой счет в срок, согласованный с Заказчиком. При невыполнении Подрядчиком это</w:t>
      </w:r>
      <w:r>
        <w:rPr>
          <w:bCs/>
        </w:rPr>
        <w:t xml:space="preserve">й обязанности в согласованный срок, Заказчик вправе для исправления некачественно выполненных работ поручить выполнение обязательства третьим лицам или выполнить его своими силами и потребовать от Подрядчика возмещения понесенных расходов и других убытков.</w:t>
      </w:r>
      <w:r>
        <w:rPr>
          <w:bCs/>
          <w:highlight w:val="none"/>
        </w:rPr>
      </w:r>
    </w:p>
    <w:p>
      <w:pPr>
        <w:pStyle w:val="865"/>
        <w:ind w:firstLine="720"/>
        <w:jc w:val="both"/>
        <w:widowControl w:val="off"/>
        <w:rPr>
          <w:highlight w:val="none"/>
        </w:rPr>
      </w:pPr>
      <w:r>
        <w:rPr>
          <w:bCs/>
        </w:rPr>
        <w:t xml:space="preserve">5.4. По каждому отдельному </w:t>
      </w:r>
      <w:r>
        <w:t xml:space="preserve">фактически установленному</w:t>
      </w:r>
      <w:r>
        <w:rPr>
          <w:bCs/>
        </w:rPr>
        <w:t xml:space="preserve"> и введенному в эксплуатацию ПУ, Подрядчик </w:t>
      </w:r>
      <w:r>
        <w:t xml:space="preserve">в течение 3 (трех) рабочих дней со дня подписания </w:t>
      </w:r>
      <w:r>
        <w:rPr>
          <w:bCs/>
        </w:rPr>
        <w:t xml:space="preserve">Акта ввода в эксплуатацию узла учета тепловой энергии, теплоносителя, предъявляет </w:t>
      </w:r>
      <w:r>
        <w:t xml:space="preserve">посредством экспресс-почты или </w:t>
      </w:r>
      <w:r>
        <w:t xml:space="preserve">курьером Заказчику подписанные со своей стороны акты о приемке выполненных работ по форме КС-2 (Приложение № 5 к Договору), к которым прилагаются акты скрытых работ (при наличии), справки о стоимости выполненных работ и затрат по форме КС-3 (Приложение № 6</w:t>
      </w:r>
      <w:r>
        <w:t xml:space="preserve"> к Договору), Акты сдачи-приемки ПУ (Приложение № 7 к Договору), а так же документацию, указанную в пункте 6. Технических требований (Приложение №1). Отсутствие любого вышеперечисленного документа дает право Заказчику не производить приемку и оплату работ.</w:t>
      </w:r>
      <w:r>
        <w:rPr>
          <w:highlight w:val="none"/>
        </w:rPr>
      </w:r>
    </w:p>
    <w:p>
      <w:pPr>
        <w:pStyle w:val="865"/>
        <w:ind w:firstLine="709"/>
        <w:jc w:val="both"/>
        <w:tabs>
          <w:tab w:val="left" w:pos="540" w:leader="none"/>
          <w:tab w:val="clear" w:pos="708" w:leader="none"/>
        </w:tabs>
        <w:rPr>
          <w:highlight w:val="none"/>
        </w:rPr>
      </w:pPr>
      <w:r>
        <w:rPr>
          <w:bCs/>
        </w:rPr>
        <w:t xml:space="preserve">5.5. </w:t>
      </w:r>
      <w:r>
        <w:t xml:space="preserve">Заказчик обеспечивает рассмотрение и подписание документов, указанных в пункте 5.4. настоящего Договора, в течение 5 (пяти) календарных дней с даты их представления или возвращает Подрядчику не подписанные с мотивированным отказом.</w:t>
      </w:r>
      <w:r>
        <w:rPr>
          <w:highlight w:val="none"/>
        </w:rPr>
      </w:r>
    </w:p>
    <w:p>
      <w:pPr>
        <w:pStyle w:val="865"/>
        <w:ind w:firstLine="708"/>
        <w:jc w:val="both"/>
        <w:rPr>
          <w:highlight w:val="none"/>
        </w:rPr>
      </w:pPr>
      <w:r>
        <w:rPr>
          <w:bCs/>
        </w:rPr>
        <w:t xml:space="preserve">5.6. Риск случайного повреждения результата работ до приемки Заказчиком несет Подрядчик.</w:t>
      </w:r>
      <w:r>
        <w:rPr>
          <w:highlight w:val="none"/>
        </w:rPr>
      </w:r>
    </w:p>
    <w:p>
      <w:pPr>
        <w:pStyle w:val="865"/>
        <w:ind w:firstLine="708"/>
        <w:jc w:val="both"/>
        <w:rPr>
          <w:highlight w:val="none"/>
        </w:rPr>
      </w:pPr>
      <w:r>
        <w:t xml:space="preserve">5.7.</w:t>
        <w:tab/>
        <w:t xml:space="preserve">Подрядчик обязан представить Заказчику счета-фактуры/универсального передаточного</w:t>
      </w:r>
      <w:r>
        <w:t xml:space="preserve"> документа, выставленные в сроки и оформленные в порядке, установленном законодательством Российской Федерации. В случае нарушения Подрядчиком указанной обязанности он обязан произвести замену счета-фактуры/универсального передаточного документа в течение </w:t>
      </w:r>
      <w:r>
        <w:t xml:space="preserve">3 (трех) рабочих дней с даты получения соответствующего письменного требования Заказчика. В случае непредставления Подрядчиком в течение 5 (пяти) календарных дней с даты получения авансового платежа счета-фактуры/универсального передаточного документа, под</w:t>
      </w:r>
      <w:r>
        <w:t xml:space="preserve">тверждающего право Заказчика на вычет НДС, уплаченного дополнительно к такому авансу, Подрядчик обязан в тот же срок возвратить Заказчику разницу между суммой, фактически перечисленной Заказчиком, и суммой соответствующего авансового платежа без учета НДС.</w:t>
      </w:r>
      <w:r>
        <w:rPr>
          <w:highlight w:val="none"/>
        </w:rPr>
      </w:r>
    </w:p>
    <w:p>
      <w:pPr>
        <w:pStyle w:val="865"/>
        <w:numPr>
          <w:ilvl w:val="0"/>
          <w:numId w:val="6"/>
        </w:numPr>
        <w:ind w:left="0" w:firstLine="0"/>
        <w:jc w:val="center"/>
        <w:spacing w:before="200" w:after="200"/>
        <w:widowControl w:val="off"/>
        <w:rPr>
          <w:b/>
          <w:bCs/>
          <w:highlight w:val="none"/>
        </w:rPr>
      </w:pPr>
      <w:r>
        <w:rPr>
          <w:b/>
          <w:bCs/>
        </w:rPr>
        <w:t xml:space="preserve">Право собственности и переход рисков</w:t>
      </w:r>
      <w:r>
        <w:rPr>
          <w:b/>
          <w:bCs/>
          <w:highlight w:val="none"/>
        </w:rPr>
      </w:r>
    </w:p>
    <w:p>
      <w:pPr>
        <w:pStyle w:val="865"/>
        <w:ind w:left="0" w:right="0" w:firstLine="709"/>
        <w:jc w:val="both"/>
        <w:tabs>
          <w:tab w:val="left" w:pos="540" w:leader="none"/>
          <w:tab w:val="clear" w:pos="708" w:leader="none"/>
        </w:tabs>
        <w:rPr>
          <w:bCs/>
          <w:color w:val="0d0d0d" w:themeColor="text1" w:themeTint="F2"/>
          <w:highlight w:val="none"/>
          <w14:ligatures w14:val="none"/>
        </w:rPr>
      </w:pPr>
      <w:r>
        <w:rPr>
          <w:color w:val="0d0d0d" w:themeColor="text1" w:themeTint="F2"/>
        </w:rPr>
        <w:t xml:space="preserve">6.1. Риск случайной гибели или повреждения результата работ в отношении каждого ПУ, включая</w:t>
      </w:r>
      <w:r>
        <w:rPr>
          <w:color w:val="0d0d0d" w:themeColor="text1" w:themeTint="F2"/>
        </w:rPr>
        <w:t xml:space="preserve"> оборудование и материалы, переходит к Заказчику с даты подписания соответствующего Акта КС-2. До подписания Сторонами указанного Акта, риск случайной гибели или повреждения результата работ по каждому ПУ, включая оборудование и материалы, несет Подрядчик.</w:t>
      </w:r>
      <w:r>
        <w:rPr>
          <w:bCs/>
          <w:color w:val="0d0d0d" w:themeColor="text1" w:themeTint="F2"/>
          <w:highlight w:val="none"/>
          <w14:ligatures w14:val="none"/>
        </w:rPr>
      </w:r>
    </w:p>
    <w:p>
      <w:pPr>
        <w:pStyle w:val="865"/>
        <w:ind w:left="0" w:right="0" w:firstLine="709"/>
        <w:jc w:val="both"/>
        <w:tabs>
          <w:tab w:val="left" w:pos="540" w:leader="none"/>
          <w:tab w:val="clear" w:pos="708" w:leader="none"/>
        </w:tabs>
        <w:rPr>
          <w:color w:val="0d0d0d" w:themeColor="text1" w:themeTint="F2"/>
          <w:highlight w:val="none"/>
          <w14:ligatures w14:val="none"/>
        </w:rPr>
      </w:pPr>
      <w:r>
        <w:rPr>
          <w:color w:val="0d0d0d" w:themeColor="text1" w:themeTint="F2"/>
        </w:rPr>
        <w:t xml:space="preserve">6.2 </w:t>
      </w:r>
      <w:r>
        <w:rPr>
          <w:bCs/>
          <w:color w:val="0d0d0d" w:themeColor="text1" w:themeTint="F2"/>
        </w:rPr>
        <w:t xml:space="preserve">Право собственности на результат работ в отношении каждого ПУ возникает у Заказчика с даты подписания Сторонами Акта КС-2.</w:t>
      </w:r>
      <w:r>
        <w:rPr>
          <w:color w:val="0d0d0d" w:themeColor="text1" w:themeTint="F2"/>
          <w:highlight w:val="none"/>
          <w14:ligatures w14:val="none"/>
        </w:rPr>
      </w:r>
    </w:p>
    <w:p>
      <w:pPr>
        <w:pStyle w:val="865"/>
        <w:ind w:left="0" w:right="0" w:firstLine="709"/>
        <w:jc w:val="both"/>
        <w:tabs>
          <w:tab w:val="left" w:pos="540" w:leader="none"/>
          <w:tab w:val="clear" w:pos="708" w:leader="none"/>
        </w:tabs>
        <w:rPr>
          <w:color w:val="0d0d0d" w:themeColor="text1" w:themeTint="F2"/>
          <w:highlight w:val="none"/>
          <w14:ligatures w14:val="none"/>
        </w:rPr>
      </w:pPr>
      <w:r>
        <w:rPr>
          <w:color w:val="0d0d0d" w:themeColor="text1" w:themeTint="F2"/>
          <w14:ligatures w14:val="none"/>
        </w:rPr>
        <w:t xml:space="preserve">6.3 </w:t>
      </w:r>
      <w:r>
        <w:rPr>
          <w:bCs/>
          <w:color w:val="0d0d0d" w:themeColor="text1" w:themeTint="F2"/>
        </w:rPr>
        <w:t xml:space="preserve">Подписание</w:t>
      </w:r>
      <w:r>
        <w:rPr>
          <w:bCs/>
          <w:iCs/>
          <w:color w:val="0d0d0d" w:themeColor="text1" w:themeTint="F2"/>
        </w:rPr>
        <w:t xml:space="preserve"> Заказчиком </w:t>
      </w:r>
      <w:r>
        <w:rPr>
          <w:bCs/>
          <w:color w:val="0d0d0d" w:themeColor="text1" w:themeTint="F2"/>
        </w:rPr>
        <w:t xml:space="preserve">Акта КС-2 </w:t>
      </w:r>
      <w:r>
        <w:rPr>
          <w:bCs/>
          <w:iCs/>
        </w:rPr>
        <w:t xml:space="preserve">означает приемку выполненных работ </w:t>
        <w:br/>
        <w:t xml:space="preserve">по каждому ПУ и вступление в силу пол</w:t>
      </w:r>
      <w:r>
        <w:rPr>
          <w:bCs/>
          <w:iCs/>
        </w:rPr>
        <w:t xml:space="preserve">ожений Договора, касающихся гарантий качества. </w:t>
        <w:br/>
        <w:t xml:space="preserve">Во избежание сомнений, любое иное одобрение, утверждение, согласование или разрешение Заказчика, в том числе приемка работ, не освобождает Подрядчика от ответственности за результат работ по Договору в целом.</w:t>
      </w:r>
      <w:r>
        <w:rPr>
          <w:color w:val="0d0d0d" w:themeColor="text1" w:themeTint="F2"/>
          <w:highlight w:val="none"/>
          <w14:ligatures w14:val="none"/>
        </w:rPr>
      </w:r>
    </w:p>
    <w:p>
      <w:pPr>
        <w:pStyle w:val="865"/>
        <w:numPr>
          <w:ilvl w:val="0"/>
          <w:numId w:val="6"/>
        </w:numPr>
        <w:ind w:left="0" w:firstLine="0"/>
        <w:jc w:val="center"/>
        <w:spacing w:before="200" w:after="200"/>
        <w:widowControl w:val="off"/>
        <w:rPr>
          <w:b/>
          <w:highlight w:val="none"/>
        </w:rPr>
      </w:pPr>
      <w:r>
        <w:rPr>
          <w:b/>
          <w:bCs/>
        </w:rPr>
        <w:t xml:space="preserve">Ответственность сторон</w:t>
      </w:r>
      <w:r>
        <w:rPr>
          <w:b/>
          <w:highlight w:val="none"/>
        </w:rPr>
      </w:r>
    </w:p>
    <w:p>
      <w:pPr>
        <w:pStyle w:val="865"/>
        <w:ind w:firstLine="720"/>
        <w:jc w:val="both"/>
        <w:rPr>
          <w:highlight w:val="none"/>
        </w:rPr>
      </w:pPr>
      <w:r>
        <w:t xml:space="preserve">7.1. За неисполнение или ненадлежащее исполнение своих обязательств по настоящему Договору Стороны несут ответственность в установленном порядке в соответствии с действующим законодательством Российской Федерации и настоящим Договором.</w:t>
      </w:r>
      <w:r>
        <w:rPr>
          <w:highlight w:val="none"/>
        </w:rPr>
      </w:r>
    </w:p>
    <w:p>
      <w:pPr>
        <w:pStyle w:val="865"/>
        <w:ind w:firstLine="720"/>
        <w:jc w:val="both"/>
        <w:rPr>
          <w:highlight w:val="none"/>
        </w:rPr>
      </w:pPr>
      <w:r>
        <w:t xml:space="preserve">7.2. Уплата штрафных санкций, а также возмещение убытков, причинённых ненадлежащим исполнением обязательств по договору, не освобождает Стороны от исполнения договорных обязательств.</w:t>
      </w:r>
      <w:r>
        <w:rPr>
          <w:highlight w:val="none"/>
        </w:rPr>
      </w:r>
    </w:p>
    <w:p>
      <w:pPr>
        <w:pStyle w:val="865"/>
        <w:ind w:firstLine="720"/>
        <w:jc w:val="both"/>
        <w:rPr>
          <w:highlight w:val="none"/>
        </w:rPr>
      </w:pPr>
      <w:r>
        <w:t xml:space="preserve">7.3. По каждо</w:t>
      </w:r>
      <w:r>
        <w:t xml:space="preserve">му случаю отклонения от утвержденных сроков выполнения работ, Заказчиком создается комиссия с обязательным участием Подрядчика для составления двустороннего акта с указанием причины и стороны, виновной в нарушении установленного срока работ. В случае отказ</w:t>
      </w:r>
      <w:r>
        <w:t xml:space="preserve">а Подрядчика от подписания двустороннего акта, Заказчик письменно фиксирует данный отказ в акте. Односторонний акт с пометкой об отказе Подрядчика от подписи является безусловным доказательством виновности Подрядчика в нарушении установленного срока работ.</w:t>
      </w:r>
      <w:r>
        <w:rPr>
          <w:highlight w:val="none"/>
        </w:rPr>
      </w:r>
    </w:p>
    <w:p>
      <w:pPr>
        <w:pStyle w:val="973"/>
        <w:ind w:firstLine="720"/>
        <w:jc w:val="both"/>
        <w:tabs>
          <w:tab w:val="left" w:pos="540" w:leader="none"/>
          <w:tab w:val="clear" w:pos="708" w:leader="none"/>
        </w:tabs>
        <w:rPr>
          <w:rFonts w:ascii="Times New Roman" w:hAnsi="Times New Roman" w:cs="Times New Roman"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7.4. В случае нарушения Заказчиком сроков оплаты результатов выполненных работ, Подрядчик впра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ве потребовать уплаты Заказчиком исключительной неустойки в размере 0,1%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начисляется).</w:t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</w:r>
    </w:p>
    <w:p>
      <w:pPr>
        <w:pStyle w:val="973"/>
        <w:ind w:firstLine="720"/>
        <w:jc w:val="both"/>
        <w:tabs>
          <w:tab w:val="left" w:pos="540" w:leader="none"/>
          <w:tab w:val="clear" w:pos="708" w:leader="none"/>
        </w:tabs>
        <w:rPr>
          <w:rFonts w:ascii="Times New Roman" w:hAnsi="Times New Roman" w:cs="Times New Roman"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7.5.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нарушения Подрядчиком обязательств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выполнению работ, а также в случае несвоевременного устранения выявленных недостатков результатов работ, Заказчик вправе потребовать уплаты Подрядчиком неустойки в размере 0,1 (ноль целых и одна десятая) процента от цены Договора за каждый день просрочки.</w:t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</w:r>
    </w:p>
    <w:p>
      <w:pPr>
        <w:pStyle w:val="865"/>
        <w:ind w:firstLine="720"/>
        <w:jc w:val="both"/>
        <w:tabs>
          <w:tab w:val="left" w:pos="540" w:leader="none"/>
          <w:tab w:val="clear" w:pos="708" w:leader="none"/>
        </w:tabs>
        <w:rPr>
          <w:highlight w:val="none"/>
        </w:rPr>
      </w:pPr>
      <w:r>
        <w:rPr>
          <w:rFonts w:eastAsia="Times New Roman" w:cs="Times New Roman"/>
          <w:bCs/>
          <w:sz w:val="24"/>
          <w:szCs w:val="24"/>
        </w:rPr>
        <w:t xml:space="preserve">7.6. В случае нарушения Подрядчиком обязательств выполнения работ </w:t>
      </w:r>
      <w:r>
        <w:rPr>
          <w:rFonts w:eastAsia="Times New Roman" w:cs="Times New Roman"/>
          <w:sz w:val="24"/>
          <w:szCs w:val="24"/>
        </w:rPr>
        <w:t xml:space="preserve">по Заявке Заказчика</w:t>
      </w:r>
      <w:r>
        <w:rPr>
          <w:rFonts w:eastAsia="Times New Roman" w:cs="Times New Roman"/>
          <w:bCs/>
          <w:sz w:val="24"/>
          <w:szCs w:val="24"/>
        </w:rPr>
        <w:t xml:space="preserve">, на срок свыше 30 (тридцати) кале</w:t>
      </w:r>
      <w:r>
        <w:rPr>
          <w:rFonts w:eastAsia="Calibri"/>
          <w:bCs/>
        </w:rPr>
        <w:t xml:space="preserve">ндарных дней, Заказчик имеет право отказаться от Договора в одностороннем внесудебном порядке, а также потребовать возмещения убытков.</w:t>
      </w:r>
      <w:r>
        <w:rPr>
          <w:highlight w:val="none"/>
        </w:rPr>
      </w:r>
    </w:p>
    <w:p>
      <w:pPr>
        <w:pStyle w:val="865"/>
        <w:ind w:firstLine="720"/>
        <w:jc w:val="both"/>
        <w:tabs>
          <w:tab w:val="left" w:pos="540" w:leader="none"/>
          <w:tab w:val="clear" w:pos="708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cs="Times New Roman"/>
          <w:bCs/>
          <w:sz w:val="24"/>
          <w:szCs w:val="24"/>
        </w:rPr>
        <w:t xml:space="preserve">7.7.</w:t>
      </w:r>
      <w:r>
        <w:rPr>
          <w:rFonts w:eastAsia="Calibri"/>
        </w:rPr>
        <w:t xml:space="preserve"> Если в результате составления и выставления Подрядчиком счетов-фактур с нарушением порядка и требований, ус</w:t>
      </w:r>
      <w:r>
        <w:rPr>
          <w:rFonts w:eastAsia="Calibri"/>
        </w:rPr>
        <w:t xml:space="preserve">тановленных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Подрядчик обязан компенсировать Заказчику сумму так</w:t>
      </w:r>
      <w:r>
        <w:rPr>
          <w:rFonts w:eastAsia="Calibri"/>
        </w:rPr>
        <w:t xml:space="preserve">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</w:t>
      </w:r>
      <w:r>
        <w:rPr>
          <w:rFonts w:eastAsia="Calibri"/>
        </w:rPr>
        <w:t xml:space="preserve">менного требования Заказчика. В случае нарушения Подрядчиком сроков предоставления счетов-фактур, установленных пунктом 5.7 Договора, Заказчик вправе требовать уплаты Подрядчиком штрафа в размере 50 000 (пятидесяти тысяч) рублей за каждый случай нарушения.</w:t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65"/>
        <w:ind w:firstLine="720"/>
        <w:jc w:val="both"/>
        <w:tabs>
          <w:tab w:val="left" w:pos="540" w:leader="none"/>
          <w:tab w:val="clear" w:pos="708" w:leader="none"/>
        </w:tabs>
        <w:rPr>
          <w:highlight w:val="none"/>
        </w:rPr>
      </w:pPr>
      <w:r>
        <w:rPr>
          <w:rFonts w:cs="Times New Roman"/>
          <w:bCs/>
          <w:sz w:val="24"/>
          <w:szCs w:val="24"/>
        </w:rPr>
        <w:t xml:space="preserve">7.8. 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highlight w:val="none"/>
        </w:rPr>
      </w:r>
    </w:p>
    <w:p>
      <w:pPr>
        <w:pStyle w:val="865"/>
        <w:ind w:firstLine="720"/>
        <w:jc w:val="both"/>
        <w:tabs>
          <w:tab w:val="left" w:pos="540" w:leader="none"/>
          <w:tab w:val="clear" w:pos="708" w:leader="none"/>
        </w:tabs>
        <w:rPr>
          <w:highlight w:val="none"/>
        </w:rPr>
      </w:pPr>
      <w:r>
        <w:rPr>
          <w:rFonts w:cs="Times New Roman"/>
          <w:bCs/>
          <w:sz w:val="24"/>
          <w:szCs w:val="24"/>
        </w:rPr>
        <w:t xml:space="preserve">7.9. Учитывая, что для Заказчика надлежащее и своевременное выполнение Подрядчико</w:t>
      </w:r>
      <w:r>
        <w:rPr>
          <w:rFonts w:cs="Times New Roman"/>
          <w:bCs/>
          <w:sz w:val="24"/>
          <w:szCs w:val="24"/>
        </w:rP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  <w:r>
        <w:rPr>
          <w:highlight w:val="none"/>
        </w:rPr>
      </w:r>
    </w:p>
    <w:p>
      <w:pPr>
        <w:pStyle w:val="865"/>
        <w:ind w:firstLine="720"/>
        <w:jc w:val="both"/>
        <w:tabs>
          <w:tab w:val="left" w:pos="540" w:leader="none"/>
          <w:tab w:val="clear" w:pos="708" w:leader="none"/>
        </w:tabs>
        <w:rPr>
          <w:highlight w:val="none"/>
        </w:rPr>
      </w:pPr>
      <w:r>
        <w:rPr>
          <w:rFonts w:cs="Times New Roman"/>
          <w:bCs/>
          <w:sz w:val="24"/>
          <w:szCs w:val="24"/>
        </w:rPr>
        <w:t xml:space="preserve">7.10. Определение суммы неустойки, подлежащей уплате, возможно в досудебном порядке при признании суммы неустойки Стороной, нарушившей обязательства по Договору, и письм</w:t>
      </w:r>
      <w:r>
        <w:rPr>
          <w:rFonts w:cs="Times New Roman"/>
          <w:bCs/>
          <w:sz w:val="24"/>
          <w:szCs w:val="24"/>
        </w:rPr>
        <w:t xml:space="preserve">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 сумма неустойки, подлежащая уплате виновной Стороной, определяется на основании решения суда.</w:t>
      </w:r>
      <w:r>
        <w:rPr>
          <w:highlight w:val="none"/>
        </w:rPr>
      </w:r>
    </w:p>
    <w:p>
      <w:pPr>
        <w:pStyle w:val="865"/>
        <w:ind w:firstLine="720"/>
        <w:jc w:val="both"/>
        <w:tabs>
          <w:tab w:val="left" w:pos="540" w:leader="none"/>
          <w:tab w:val="clear" w:pos="708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65"/>
        <w:numPr>
          <w:ilvl w:val="0"/>
          <w:numId w:val="6"/>
        </w:numPr>
        <w:ind w:left="0" w:firstLine="0"/>
        <w:jc w:val="center"/>
        <w:spacing w:before="200" w:after="200"/>
        <w:widowControl w:val="off"/>
        <w:rPr>
          <w:b/>
          <w:highlight w:val="none"/>
        </w:rPr>
      </w:pPr>
      <w:r>
        <w:rPr>
          <w:b/>
        </w:rPr>
        <w:t xml:space="preserve"> </w:t>
      </w:r>
      <w:r>
        <w:rPr>
          <w:b/>
          <w:bCs/>
        </w:rPr>
        <w:t xml:space="preserve">Конфиденциальность</w:t>
      </w:r>
      <w:r>
        <w:rPr>
          <w:b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8.1. Под конфиденциальной информацией (далее – «Информация») для целей Договора понимается любая информация, передаваемая Заказчиком Подрядчику в устной либо документарной форме, в виде электронного файла, </w:t>
      </w:r>
      <w:r>
        <w:rPr>
          <w:bCs/>
          <w:sz w:val="24"/>
          <w:szCs w:val="24"/>
        </w:rPr>
        <w:t xml:space="preserve">в любом другом виде, а также полученная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1417" w:right="0" w:hanging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8.1.1. </w:t>
      </w:r>
      <w:r>
        <w:rPr>
          <w:bCs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t xml:space="preserve">м, в том числе по причине </w:t>
      </w:r>
      <w:r>
        <w:rPr>
          <w:bCs/>
        </w:rPr>
        <w:t xml:space="preserve">введения в отношении нее режима Коммерческой тайны;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1417" w:right="0" w:hanging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8.1.2. </w:t>
      </w:r>
      <w:r>
        <w:rPr>
          <w:bCs/>
        </w:rPr>
        <w:t xml:space="preserve">Данная Информация не относится к категории общедоступной </w:t>
        <w:br/>
        <w:t xml:space="preserve">или обязательной к раскрытию Заказчиком в соответствии с законодательством Российской Федерации.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</w:rPr>
        <w:t xml:space="preserve">8.2. </w:t>
      </w:r>
      <w:r>
        <w:rPr>
          <w:bCs/>
          <w:sz w:val="24"/>
          <w:szCs w:val="24"/>
        </w:rPr>
        <w:t xml:space="preserve">Условия Договора и сам факт его заключения составляют Информацию </w:t>
        <w:br/>
        <w:t xml:space="preserve">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</w:rPr>
        <w:t xml:space="preserve">8.3. </w:t>
      </w:r>
      <w:r>
        <w:rPr>
          <w:bCs/>
          <w:sz w:val="24"/>
          <w:szCs w:val="24"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8.4. 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</w:rPr>
        <w:t xml:space="preserve">8.5. </w:t>
      </w:r>
      <w:r>
        <w:rPr>
          <w:bCs/>
          <w:sz w:val="24"/>
          <w:szCs w:val="24"/>
        </w:rPr>
        <w:t xml:space="preserve">Информация может включать в себя, в том числе, но не ограничиваясь: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11"/>
        </w:numPr>
        <w:contextualSpacing/>
        <w:ind w:left="1418" w:right="0" w:hanging="36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финансовую </w:t>
      </w:r>
      <w:r>
        <w:rPr>
          <w:rFonts w:ascii="Times New Roman" w:hAnsi="Times New Roman" w:eastAsia="Times New Roman" w:cs="Times New Roman"/>
          <w:bCs/>
          <w:sz w:val="24"/>
          <w:szCs w:val="24"/>
          <w:lang w:val="en-US"/>
        </w:rPr>
        <w:t xml:space="preserve">(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бухгалтерскую) отчетность;</w:t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11"/>
        </w:numPr>
        <w:contextualSpacing/>
        <w:ind w:left="1418" w:right="0" w:hanging="36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учетные регистры бухгалтерского учета;</w:t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11"/>
        </w:numPr>
        <w:contextualSpacing/>
        <w:ind w:left="1418" w:right="0" w:hanging="36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бизнес-планы;</w:t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11"/>
        </w:numPr>
        <w:contextualSpacing/>
        <w:ind w:left="1418" w:right="0" w:hanging="36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11"/>
        </w:numPr>
        <w:contextualSpacing/>
        <w:ind w:left="1418" w:right="0" w:hanging="36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11"/>
        </w:numPr>
        <w:contextualSpacing/>
        <w:ind w:left="1418" w:right="0" w:hanging="36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сведения о находящихся на регистрации товарных знаках Заказчика, а также </w:t>
        <w:br/>
        <w:t xml:space="preserve">об объектах интеллектуальной собственности Заказчика, сведения о которых не являются опубликованными;</w:t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11"/>
        </w:numPr>
        <w:contextualSpacing/>
        <w:ind w:left="1418" w:right="0" w:hanging="36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сведения о подрядчиках, поставщиках оборудования и материалов, а также </w:t>
        <w:br/>
        <w:t xml:space="preserve">о покупателях продукции Заказчика и их аффилированных лицах;</w:t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11"/>
        </w:numPr>
        <w:contextualSpacing/>
        <w:ind w:left="1418" w:right="0" w:hanging="36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сведения об объемах производства и / или реализации продукции и услуг Заказчика или его аффилированных лиц;</w:t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11"/>
        </w:numPr>
        <w:contextualSpacing/>
        <w:ind w:left="1418" w:right="0" w:hanging="36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rPr>
          <w:rFonts w:ascii="Times New Roman" w:hAnsi="Times New Roman"/>
          <w:sz w:val="24"/>
          <w:szCs w:val="24"/>
          <w:highlight w:val="none"/>
          <w14:ligatures w14:val="none"/>
        </w:rPr>
      </w:pPr>
      <w:r>
        <w:rPr>
          <w:sz w:val="24"/>
          <w:szCs w:val="24"/>
        </w:rPr>
        <w:t xml:space="preserve">8.6. 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 (расторжения) или исполнения, в том числе:</w:t>
      </w:r>
      <w:r>
        <w:rPr>
          <w:rFonts w:ascii="Times New Roman" w:hAnsi="Times New Roman"/>
          <w:sz w:val="24"/>
          <w:szCs w:val="24"/>
          <w:highlight w:val="none"/>
          <w14:ligatures w14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rPr>
          <w:rFonts w:ascii="Times New Roman" w:hAnsi="Times New Roman"/>
          <w:sz w:val="24"/>
          <w:szCs w:val="24"/>
          <w:highlight w:val="none"/>
          <w14:ligatures w14:val="none"/>
        </w:rPr>
      </w:pPr>
      <w:r>
        <w:rPr>
          <w:sz w:val="24"/>
          <w:szCs w:val="24"/>
        </w:rPr>
        <w:t xml:space="preserve">8.6.1. </w:t>
      </w:r>
      <w:r>
        <w:rPr>
          <w:rFonts w:eastAsia="Times New Roman" w:cs="Times New Roman"/>
          <w:sz w:val="24"/>
          <w:szCs w:val="24"/>
        </w:rPr>
        <w:t xml:space="preserve">Не разглашать, не обсуждать содержание, не предоставлять </w:t>
      </w:r>
      <w:r>
        <w:rPr>
          <w:rFonts w:eastAsia="Times New Roman" w:cs="Times New Roman"/>
          <w:sz w:val="24"/>
          <w:szCs w:val="24"/>
        </w:rPr>
        <w:t xml:space="preserve">копий, </w:t>
        <w:br/>
        <w:t xml:space="preserve">не публиковать и не раскрывать в какой-либо иной форме третьим лицам Информацию </w:t>
        <w:br/>
        <w:t xml:space="preserve">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7.6.7 Договора.</w:t>
      </w:r>
      <w:r>
        <w:rPr>
          <w:rFonts w:ascii="Times New Roman" w:hAnsi="Times New Roman"/>
          <w:sz w:val="24"/>
          <w:szCs w:val="24"/>
          <w:highlight w:val="none"/>
          <w14:ligatures w14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rPr>
          <w:rFonts w:ascii="Times New Roman" w:hAnsi="Times New Roman"/>
          <w:sz w:val="24"/>
          <w:szCs w:val="24"/>
          <w:highlight w:val="none"/>
          <w14:ligatures w14:val="none"/>
        </w:rPr>
      </w:pPr>
      <w:r>
        <w:rPr>
          <w:sz w:val="24"/>
          <w:szCs w:val="24"/>
          <w14:ligatures w14:val="none"/>
        </w:rPr>
        <w:t xml:space="preserve">8.6.2. </w:t>
      </w:r>
      <w:r>
        <w:rPr>
          <w:rFonts w:eastAsia="Times New Roman" w:cs="Times New Roman"/>
          <w:sz w:val="24"/>
          <w:szCs w:val="24"/>
        </w:rPr>
        <w:t xml:space="preserve">Принимать меры предосторожности, обычно используемые для защиты такого рода информации в деловом обороте, при этом если Подря</w:t>
      </w:r>
      <w:r>
        <w:rPr>
          <w:rFonts w:eastAsia="Times New Roman" w:cs="Times New Roman"/>
          <w:sz w:val="24"/>
          <w:szCs w:val="24"/>
        </w:rPr>
        <w:t xml:space="preserve">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</w:t>
        <w:br/>
        <w:t xml:space="preserve">в отношении защиты Информации обычно используемые им меры защиты.</w:t>
      </w:r>
      <w:r>
        <w:rPr>
          <w:rFonts w:ascii="Times New Roman" w:hAnsi="Times New Roman"/>
          <w:sz w:val="24"/>
          <w:szCs w:val="24"/>
          <w:highlight w:val="none"/>
          <w14:ligatures w14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rPr>
          <w:rFonts w:ascii="Times New Roman" w:hAnsi="Times New Roman"/>
          <w:sz w:val="24"/>
          <w:szCs w:val="24"/>
          <w:highlight w:val="none"/>
          <w14:ligatures w14:val="none"/>
        </w:rPr>
      </w:pPr>
      <w:r>
        <w:rPr>
          <w:sz w:val="24"/>
          <w:szCs w:val="24"/>
          <w14:ligatures w14:val="none"/>
        </w:rPr>
        <w:t xml:space="preserve">8.6.3. </w:t>
      </w:r>
      <w:r>
        <w:rPr>
          <w:bCs/>
          <w:sz w:val="24"/>
          <w:szCs w:val="24"/>
        </w:rPr>
        <w:t xml:space="preserve">Использовать Информацию исключительно для целей, для которых она была предоставлена.</w:t>
      </w:r>
      <w:r>
        <w:rPr>
          <w:rFonts w:ascii="Times New Roman" w:hAnsi="Times New Roman"/>
          <w:sz w:val="24"/>
          <w:szCs w:val="24"/>
          <w:highlight w:val="none"/>
          <w14:ligatures w14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rPr>
          <w:rFonts w:ascii="Times New Roman" w:hAnsi="Times New Roman"/>
          <w:sz w:val="24"/>
          <w:szCs w:val="24"/>
          <w:highlight w:val="none"/>
          <w14:ligatures w14:val="none"/>
        </w:rPr>
      </w:pPr>
      <w:r>
        <w:rPr>
          <w:bCs/>
          <w:sz w:val="24"/>
          <w:szCs w:val="24"/>
        </w:rPr>
        <w:t xml:space="preserve">8.6.4. Не осуществлять действий (бездействия), результатом которых может быть несанкционированное раскрытие Информации третьим лицам.</w:t>
      </w:r>
      <w:r>
        <w:rPr>
          <w:rFonts w:ascii="Times New Roman" w:hAnsi="Times New Roman"/>
          <w:sz w:val="24"/>
          <w:szCs w:val="24"/>
          <w:highlight w:val="none"/>
          <w14:ligatures w14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rPr>
          <w:rFonts w:ascii="Times New Roman" w:hAnsi="Times New Roman"/>
          <w:sz w:val="24"/>
          <w:szCs w:val="24"/>
          <w:highlight w:val="none"/>
          <w14:ligatures w14:val="none"/>
        </w:rPr>
      </w:pPr>
      <w:r>
        <w:rPr>
          <w:bCs/>
          <w:sz w:val="24"/>
          <w:szCs w:val="24"/>
        </w:rPr>
        <w:t xml:space="preserve">8.6.5. В случае возникновения угро</w:t>
      </w:r>
      <w:r>
        <w:rPr>
          <w:bCs/>
          <w:sz w:val="24"/>
          <w:szCs w:val="24"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раскрытия.</w:t>
      </w:r>
      <w:r>
        <w:rPr>
          <w:rFonts w:ascii="Times New Roman" w:hAnsi="Times New Roman"/>
          <w:sz w:val="24"/>
          <w:szCs w:val="24"/>
          <w:highlight w:val="none"/>
          <w14:ligatures w14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rPr>
          <w:rFonts w:ascii="Times New Roman" w:hAnsi="Times New Roman"/>
          <w:sz w:val="24"/>
          <w:szCs w:val="24"/>
          <w:highlight w:val="none"/>
          <w14:ligatures w14:val="none"/>
        </w:rPr>
      </w:pPr>
      <w:r>
        <w:rPr>
          <w:bCs/>
          <w:sz w:val="24"/>
          <w:szCs w:val="24"/>
        </w:rPr>
        <w:t xml:space="preserve">8.6.6. По требованию Заказчика уничтожить всю Информацию, которую будет невозможно передать Заказчику по его запросу или которая будет находиться </w:t>
        <w:br/>
        <w:t xml:space="preserve">на технических средствах Подрядчика. При этом Заказчик признает, что обязательства </w:t>
        <w:br/>
        <w:t xml:space="preserve">по возврату или у</w:t>
      </w:r>
      <w:r>
        <w:rPr>
          <w:bCs/>
          <w:sz w:val="24"/>
          <w:szCs w:val="24"/>
        </w:rP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</w:t>
        <w:br/>
        <w:t xml:space="preserve">или методики создания резервных копий.</w:t>
      </w:r>
      <w:r>
        <w:rPr>
          <w:rFonts w:ascii="Times New Roman" w:hAnsi="Times New Roman"/>
          <w:sz w:val="24"/>
          <w:szCs w:val="24"/>
          <w:highlight w:val="none"/>
          <w14:ligatures w14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rPr>
          <w:rFonts w:ascii="Times New Roman" w:hAnsi="Times New Roman"/>
          <w:sz w:val="24"/>
          <w:szCs w:val="24"/>
          <w:highlight w:val="none"/>
          <w14:ligatures w14:val="none"/>
        </w:rPr>
      </w:pPr>
      <w:r>
        <w:rPr>
          <w:bCs/>
          <w:sz w:val="24"/>
          <w:szCs w:val="24"/>
        </w:rPr>
        <w:t xml:space="preserve">8.6.7. Рас</w:t>
      </w:r>
      <w:r>
        <w:rPr>
          <w:bCs/>
          <w:sz w:val="24"/>
          <w:szCs w:val="24"/>
        </w:rPr>
        <w:t xml:space="preserve">крывать Информацию своим работникам, членам органов управления </w:t>
        <w:br/>
        <w:t xml:space="preserve">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</w:t>
        <w:br/>
        <w:t xml:space="preserve">за свои собственные.</w:t>
      </w:r>
      <w:r>
        <w:rPr>
          <w:rFonts w:ascii="Times New Roman" w:hAnsi="Times New Roman"/>
          <w:sz w:val="24"/>
          <w:szCs w:val="24"/>
          <w:highlight w:val="none"/>
          <w14:ligatures w14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rPr>
          <w:rFonts w:ascii="Times New Roman" w:hAnsi="Times New Roman"/>
          <w:sz w:val="24"/>
          <w:szCs w:val="24"/>
          <w:highlight w:val="none"/>
          <w14:ligatures w14:val="none"/>
        </w:rPr>
      </w:pPr>
      <w:r>
        <w:rPr>
          <w:bCs/>
          <w:sz w:val="24"/>
          <w:szCs w:val="24"/>
        </w:rPr>
        <w:t xml:space="preserve">8.6.8. Не разглашать третьим лицам факты передачи или получения Информации.</w:t>
      </w:r>
      <w:r>
        <w:rPr>
          <w:rFonts w:ascii="Times New Roman" w:hAnsi="Times New Roman"/>
          <w:sz w:val="24"/>
          <w:szCs w:val="24"/>
          <w:highlight w:val="none"/>
          <w14:ligatures w14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rPr>
          <w:rFonts w:ascii="Times New Roman" w:hAnsi="Times New Roman"/>
          <w:sz w:val="24"/>
          <w:szCs w:val="24"/>
          <w:highlight w:val="none"/>
          <w14:ligatures w14:val="none"/>
        </w:rPr>
      </w:pPr>
      <w:r>
        <w:rPr>
          <w:sz w:val="24"/>
          <w:szCs w:val="24"/>
          <w14:ligatures w14:val="none"/>
        </w:rPr>
        <w:t xml:space="preserve">8.7. </w:t>
      </w:r>
      <w:r>
        <w:rPr>
          <w:bCs/>
          <w:sz w:val="24"/>
          <w:szCs w:val="24"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календарных дней </w:t>
        <w:br/>
        <w:t xml:space="preserve">с даты получения соответствующего письменного требования Заказчика.</w:t>
      </w:r>
      <w:r>
        <w:rPr>
          <w:rFonts w:ascii="Times New Roman" w:hAnsi="Times New Roman"/>
          <w:sz w:val="24"/>
          <w:szCs w:val="24"/>
          <w:highlight w:val="none"/>
          <w14:ligatures w14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rPr>
          <w:rFonts w:ascii="Times New Roman" w:hAnsi="Times New Roman"/>
          <w:sz w:val="24"/>
          <w:szCs w:val="24"/>
          <w:highlight w:val="none"/>
          <w14:ligatures w14:val="none"/>
        </w:rPr>
      </w:pPr>
      <w:r>
        <w:rPr>
          <w:bCs/>
          <w:sz w:val="24"/>
          <w:szCs w:val="24"/>
        </w:rPr>
        <w:t xml:space="preserve">8.8. Подрядчик обязуется обеспечить повторение условий Договора в части соблюдения режима конфиденциальности Информации в договорах, заключаемых </w:t>
        <w:br/>
        <w:t xml:space="preserve">с Субподрядчиками.</w:t>
      </w:r>
      <w:r>
        <w:rPr>
          <w:rFonts w:ascii="Times New Roman" w:hAnsi="Times New Roman"/>
          <w:sz w:val="24"/>
          <w:szCs w:val="24"/>
          <w:highlight w:val="none"/>
          <w14:ligatures w14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rPr>
          <w:rFonts w:ascii="Times New Roman" w:hAnsi="Times New Roman"/>
          <w:sz w:val="24"/>
          <w:szCs w:val="24"/>
          <w:highlight w:val="none"/>
          <w14:ligatures w14:val="none"/>
        </w:rPr>
      </w:pPr>
      <w:r>
        <w:rPr>
          <w:sz w:val="24"/>
          <w:szCs w:val="24"/>
          <w14:ligatures w14:val="none"/>
        </w:rPr>
        <w:t xml:space="preserve">8.9. </w:t>
      </w:r>
      <w:r>
        <w:rPr>
          <w:bCs/>
          <w:sz w:val="24"/>
          <w:szCs w:val="24"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</w:t>
      </w:r>
      <w:r>
        <w:rPr>
          <w:rFonts w:ascii="Times New Roman" w:hAnsi="Times New Roman"/>
          <w:sz w:val="24"/>
          <w:szCs w:val="24"/>
          <w:highlight w:val="none"/>
          <w14:ligatures w14:val="none"/>
        </w:rPr>
      </w:r>
    </w:p>
    <w:p>
      <w:pPr>
        <w:pStyle w:val="865"/>
        <w:numPr>
          <w:ilvl w:val="0"/>
          <w:numId w:val="6"/>
        </w:numPr>
        <w:ind w:left="0" w:firstLine="0"/>
        <w:jc w:val="center"/>
        <w:spacing w:before="200" w:after="200"/>
        <w:widowControl w:val="off"/>
        <w:rPr>
          <w:b/>
          <w:highlight w:val="none"/>
        </w:rPr>
      </w:pPr>
      <w:r>
        <w:rPr>
          <w:b/>
          <w:bCs/>
        </w:rPr>
        <w:t xml:space="preserve">Антикоррупционная оговорка</w:t>
      </w:r>
      <w:r>
        <w:rPr>
          <w:b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rPr>
          <w:rFonts w:ascii="Times New Roman" w:hAnsi="Times New Roman" w:eastAsia="Times New Roman"/>
          <w:color w:val="000000"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9.1. Стороны обязуются обеспечить, чтобы при исполнении обязательств, возникающих по Договору или в связи с ним, их аффилированные лица, работники и/или пре</w:t>
      </w:r>
      <w:r>
        <w:rPr>
          <w:bCs/>
          <w:sz w:val="24"/>
          <w:szCs w:val="24"/>
        </w:rPr>
        <w:t xml:space="preserve">дставители не осуществляли, прямо или косвенно не 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sz w:val="24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rFonts w:ascii="Times New Roman" w:hAnsi="Times New Roman" w:eastAsia="Times New Roman"/>
          <w:color w:val="000000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rPr>
          <w:rFonts w:ascii="Times New Roman" w:hAnsi="Times New Roman" w:eastAsia="Times New Roman"/>
          <w:color w:val="000000"/>
          <w:sz w:val="24"/>
          <w:szCs w:val="24"/>
          <w:highlight w:val="none"/>
        </w:rPr>
      </w:pPr>
      <w:r>
        <w:rPr>
          <w:rFonts w:eastAsia="Times New Roman"/>
          <w:bCs/>
          <w:color w:val="000000"/>
          <w:sz w:val="24"/>
          <w:szCs w:val="24"/>
          <w:lang w:eastAsia="ru-RU"/>
        </w:rPr>
        <w:t xml:space="preserve">9.2. 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rFonts w:eastAsia="Times New Roman"/>
          <w:bCs/>
          <w:color w:val="000000"/>
          <w:sz w:val="24"/>
          <w:szCs w:val="24"/>
          <w:lang w:eastAsia="ru-RU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rFonts w:ascii="Times New Roman" w:hAnsi="Times New Roman" w:eastAsia="Times New Roman"/>
          <w:color w:val="000000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rPr>
          <w:rFonts w:ascii="Times New Roman" w:hAnsi="Times New Roman" w:eastAsia="Times New Roman"/>
          <w:color w:val="000000"/>
          <w:sz w:val="24"/>
          <w:szCs w:val="24"/>
          <w:highlight w:val="none"/>
        </w:rPr>
      </w:pPr>
      <w:r>
        <w:rPr>
          <w:rFonts w:eastAsia="Times New Roman"/>
          <w:bCs/>
          <w:color w:val="000000"/>
          <w:sz w:val="24"/>
          <w:szCs w:val="24"/>
          <w:lang w:eastAsia="ru-RU"/>
        </w:rPr>
        <w:t xml:space="preserve">9.3.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rFonts w:eastAsia="Times New Roman"/>
          <w:bCs/>
          <w:color w:val="000000"/>
          <w:sz w:val="24"/>
          <w:szCs w:val="24"/>
          <w:lang w:eastAsia="ru-RU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rFonts w:ascii="Times New Roman" w:hAnsi="Times New Roman" w:eastAsia="Times New Roman"/>
          <w:color w:val="000000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rPr>
          <w:rFonts w:ascii="Times New Roman" w:hAnsi="Times New Roman" w:eastAsia="Times New Roman"/>
          <w:color w:val="000000"/>
          <w:sz w:val="24"/>
          <w:szCs w:val="24"/>
          <w:highlight w:val="none"/>
        </w:rPr>
      </w:pPr>
      <w:r>
        <w:rPr>
          <w:rFonts w:eastAsia="Times New Roman"/>
          <w:bCs/>
          <w:color w:val="000000"/>
          <w:sz w:val="24"/>
          <w:szCs w:val="24"/>
          <w:lang w:eastAsia="ru-RU"/>
        </w:rPr>
        <w:t xml:space="preserve">9.4. 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rFonts w:eastAsia="Times New Roman"/>
          <w:bCs/>
          <w:color w:val="000000"/>
          <w:sz w:val="24"/>
          <w:szCs w:val="24"/>
          <w:lang w:eastAsia="ru-RU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rFonts w:ascii="Times New Roman" w:hAnsi="Times New Roman" w:eastAsia="Times New Roman"/>
          <w:color w:val="000000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rPr>
          <w:rFonts w:ascii="Times New Roman" w:hAnsi="Times New Roman" w:eastAsia="Times New Roman"/>
          <w:color w:val="000000"/>
          <w:sz w:val="24"/>
          <w:szCs w:val="24"/>
          <w:highlight w:val="none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9.5. </w:t>
      </w:r>
      <w:r>
        <w:rPr>
          <w:rFonts w:eastAsia="Times New Roman"/>
          <w:bCs/>
          <w:color w:val="000000"/>
          <w:sz w:val="24"/>
          <w:szCs w:val="24"/>
          <w:lang w:eastAsia="ru-RU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rFonts w:eastAsia="Times New Roman"/>
          <w:bCs/>
          <w:color w:val="000000"/>
          <w:sz w:val="24"/>
          <w:szCs w:val="24"/>
          <w:lang w:eastAsia="ru-RU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rFonts w:ascii="Times New Roman" w:hAnsi="Times New Roman" w:eastAsia="Times New Roman"/>
          <w:color w:val="000000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rPr>
          <w:rFonts w:ascii="Times New Roman" w:hAnsi="Times New Roman" w:eastAsia="Times New Roman"/>
          <w:color w:val="000000"/>
          <w:sz w:val="24"/>
          <w:szCs w:val="24"/>
          <w:highlight w:val="none"/>
        </w:rPr>
      </w:pPr>
      <w:r>
        <w:rPr>
          <w:rFonts w:eastAsia="Times New Roman"/>
          <w:bCs/>
          <w:color w:val="000000"/>
          <w:sz w:val="24"/>
          <w:szCs w:val="24"/>
          <w:lang w:eastAsia="ru-RU"/>
        </w:rPr>
        <w:t xml:space="preserve">9.6. 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rFonts w:eastAsia="Times New Roman"/>
          <w:bCs/>
          <w:color w:val="000000"/>
          <w:sz w:val="24"/>
          <w:szCs w:val="24"/>
          <w:lang w:eastAsia="ru-RU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rFonts w:ascii="Times New Roman" w:hAnsi="Times New Roman" w:eastAsia="Times New Roman"/>
          <w:color w:val="000000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rPr>
          <w:rFonts w:ascii="Times New Roman" w:hAnsi="Times New Roman" w:eastAsia="Times New Roman"/>
          <w:color w:val="000000"/>
          <w:sz w:val="24"/>
          <w:szCs w:val="24"/>
          <w:highlight w:val="none"/>
        </w:rPr>
      </w:pPr>
      <w:r>
        <w:rPr>
          <w:rFonts w:eastAsia="Times New Roman"/>
          <w:bCs/>
          <w:color w:val="000000"/>
          <w:sz w:val="24"/>
          <w:szCs w:val="24"/>
          <w:lang w:eastAsia="ru-RU"/>
        </w:rPr>
        <w:t xml:space="preserve">9.7.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Каналы связи Линия доверия Группы РусГидро:</w:t>
      </w:r>
      <w:r>
        <w:rPr>
          <w:rFonts w:ascii="Times New Roman" w:hAnsi="Times New Roman" w:eastAsia="Times New Roman"/>
          <w:color w:val="000000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9.7.1. </w:t>
      </w:r>
      <w:r>
        <w:rPr>
          <w:rFonts w:eastAsia="Times New Roman"/>
          <w:sz w:val="24"/>
          <w:szCs w:val="24"/>
          <w:lang w:eastAsia="ru-RU"/>
        </w:rPr>
        <w:t xml:space="preserve">Электронная почта: ld@rushydro.ru;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eastAsia="Times New Roman"/>
          <w:sz w:val="24"/>
          <w:szCs w:val="24"/>
          <w:lang w:eastAsia="ru-RU"/>
        </w:rPr>
        <w:t xml:space="preserve">9.7.2. Специальная форма «обратной связи», размещенная на официальном сайте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rPr>
          <w:rFonts w:ascii="Times New Roman" w:hAnsi="Times New Roman" w:eastAsia="Times New Roman"/>
          <w:color w:val="000000"/>
          <w:sz w:val="24"/>
          <w:szCs w:val="24"/>
          <w:highlight w:val="none"/>
        </w:rPr>
      </w:pPr>
      <w:r>
        <w:rPr>
          <w:rFonts w:eastAsia="Times New Roman"/>
          <w:sz w:val="24"/>
          <w:szCs w:val="24"/>
          <w:lang w:eastAsia="ru-RU"/>
        </w:rPr>
        <w:t xml:space="preserve">9.7.3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rFonts w:ascii="Times New Roman" w:hAnsi="Times New Roman" w:eastAsia="Times New Roman"/>
          <w:color w:val="000000"/>
          <w:sz w:val="24"/>
          <w:szCs w:val="24"/>
          <w:highlight w:val="none"/>
        </w:rPr>
      </w:r>
    </w:p>
    <w:p>
      <w:pPr>
        <w:pStyle w:val="865"/>
        <w:numPr>
          <w:ilvl w:val="0"/>
          <w:numId w:val="6"/>
        </w:numPr>
        <w:ind w:left="0" w:firstLine="0"/>
        <w:jc w:val="center"/>
        <w:spacing w:before="200" w:after="200"/>
        <w:widowControl w:val="off"/>
        <w:rPr>
          <w:b/>
          <w:highlight w:val="none"/>
        </w:rPr>
      </w:pPr>
      <w:r>
        <w:rPr>
          <w:b/>
          <w:bCs/>
        </w:rPr>
        <w:t xml:space="preserve">Обстоятельства непреодолимой силы (форс-мажор)</w:t>
      </w:r>
      <w:r>
        <w:rPr>
          <w:b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10.1. Стороны освобо</w:t>
      </w:r>
      <w:r>
        <w:rPr>
          <w:bCs/>
          <w:sz w:val="24"/>
          <w:szCs w:val="24"/>
        </w:rPr>
        <w:t xml:space="preserve">ждаются от ответственности за неисполнение </w:t>
        <w:br/>
        <w:t xml:space="preserve">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  <w:sz w:val="24"/>
          <w:szCs w:val="24"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  <w:sz w:val="24"/>
          <w:szCs w:val="24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10.2. Сторона имеет право ссылаться на обстоятельства непреодолимой силы только </w:t>
        <w:br/>
        <w:t xml:space="preserve">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10.3. Сторона, для которой наступили обстоятельства непреодолимой силы, должна незамедлительно, но в любом случае не позднее 5 </w:t>
      </w:r>
      <w:r>
        <w:rPr>
          <w:bCs/>
          <w:sz w:val="24"/>
          <w:szCs w:val="24"/>
        </w:rPr>
        <w:t xml:space="preserve">(пяти) календарных дней с момента возникновения таких обстоятельств, письменно известить другую Сторону о наступлении </w:t>
        <w:br/>
        <w:t xml:space="preserve"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10.4. Надлежащим (достаточным) доказательством наличия/возникновения и про</w:t>
      </w:r>
      <w:r>
        <w:rPr>
          <w:bCs/>
          <w:sz w:val="24"/>
          <w:szCs w:val="24"/>
        </w:rP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10.5. Отсутствие уведомления или н</w:t>
      </w:r>
      <w:r>
        <w:rPr>
          <w:bCs/>
          <w:sz w:val="24"/>
          <w:szCs w:val="24"/>
        </w:rPr>
        <w:t xml:space="preserve">есвоевременное уведомление </w:t>
        <w:br/>
        <w:t xml:space="preserve">об обстоятельствах непреодолимой силы лишает соответствующую Сторону права </w:t>
        <w:br/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10.6. 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sz w:val="24"/>
          <w:szCs w:val="24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sz w:val="24"/>
          <w:szCs w:val="24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83"/>
        <w:contextualSpacing/>
        <w:ind w:left="0" w:firstLine="709"/>
        <w:jc w:val="both"/>
        <w:spacing w:before="0" w:after="0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bCs/>
          <w:sz w:val="24"/>
          <w:szCs w:val="24"/>
          <w:highlight w:val="none"/>
        </w:rPr>
      </w:pPr>
      <w:r>
        <w:rPr>
          <w:rFonts w:ascii="Times New Roman" w:hAnsi="Times New Roman"/>
          <w:bCs/>
          <w:sz w:val="24"/>
          <w:szCs w:val="24"/>
        </w:rPr>
        <w:t xml:space="preserve">При этом любая из Сторон вправе отказаться от исполнения Договора </w:t>
        <w:br/>
        <w:t xml:space="preserve">в одностороннем внесудебном порядке.</w:t>
      </w:r>
      <w:r>
        <w:rPr>
          <w:rFonts w:ascii="Times New Roman" w:hAnsi="Times New Roman"/>
          <w:bCs/>
          <w:sz w:val="24"/>
          <w:szCs w:val="24"/>
          <w:highlight w:val="none"/>
        </w:rPr>
      </w:r>
    </w:p>
    <w:p>
      <w:pPr>
        <w:pStyle w:val="865"/>
        <w:numPr>
          <w:ilvl w:val="0"/>
          <w:numId w:val="6"/>
        </w:numPr>
        <w:ind w:left="0" w:firstLine="0"/>
        <w:jc w:val="center"/>
        <w:spacing w:before="200" w:after="200"/>
        <w:widowControl w:val="off"/>
        <w:rPr>
          <w:b/>
          <w:highlight w:val="none"/>
        </w:rPr>
      </w:pPr>
      <w:r>
        <w:rPr>
          <w:b/>
          <w:bCs/>
        </w:rPr>
        <w:t xml:space="preserve">Особые положения</w:t>
      </w:r>
      <w:r>
        <w:rPr>
          <w:b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bCs/>
          <w:sz w:val="24"/>
          <w:szCs w:val="24"/>
          <w:highlight w:val="none"/>
        </w:rPr>
      </w:pPr>
      <w:r>
        <w:t xml:space="preserve">11.1 </w:t>
      </w:r>
      <w:r>
        <w:rPr>
          <w:bCs/>
          <w:sz w:val="24"/>
          <w:szCs w:val="24"/>
        </w:rPr>
        <w:t xml:space="preserve">Подрядчик обязуется не привлекать и не допускать привлечения к исполнению обязательств по Договору организации:</w:t>
      </w:r>
      <w:r>
        <w:rPr>
          <w:rFonts w:ascii="Times New Roman" w:hAnsi="Times New Roman"/>
          <w:bCs/>
          <w:sz w:val="24"/>
          <w:szCs w:val="24"/>
          <w:highlight w:val="none"/>
        </w:rPr>
      </w:r>
    </w:p>
    <w:p>
      <w:pPr>
        <w:pStyle w:val="983"/>
        <w:numPr>
          <w:ilvl w:val="1"/>
          <w:numId w:val="12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bCs/>
          <w:sz w:val="24"/>
          <w:szCs w:val="24"/>
          <w:highlight w:val="none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имеющие признаки недобросовестности, опреде</w:t>
      </w:r>
      <w:r>
        <w:rPr>
          <w:rFonts w:ascii="Times New Roman" w:hAnsi="Times New Roman"/>
          <w:bCs/>
          <w:sz w:val="24"/>
          <w:szCs w:val="24"/>
        </w:rPr>
        <w:t xml:space="preserve">ленные постановлением Пленума Высшего Арбитражного Суда Российской Федерации (далее – ВАС РФ) от 12.10.2006 № 53 </w:t>
        <w:br/>
        <w:t xml:space="preserve">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26" w:tooltip="consultantplus://offline/ref=94D5CE8889791A29DE57299515463A9D6134D8237B999C803E6F853513x2A2P" w:history="1">
        <w:r>
          <w:rPr>
            <w:rFonts w:ascii="Times New Roman" w:hAnsi="Times New Roman"/>
            <w:bCs/>
            <w:sz w:val="24"/>
            <w:szCs w:val="24"/>
          </w:rPr>
          <w:t xml:space="preserve">№ 18162/09</w:t>
        </w:r>
      </w:hyperlink>
      <w:r>
        <w:rPr>
          <w:rFonts w:ascii="Times New Roman" w:hAnsi="Times New Roman"/>
          <w:bCs/>
          <w:sz w:val="24"/>
          <w:szCs w:val="24"/>
        </w:rPr>
        <w:t xml:space="preserve"> </w:t>
        <w:br/>
        <w:t xml:space="preserve">и от 25.05.2010 </w:t>
      </w:r>
      <w:hyperlink r:id="rId27" w:tooltip="consultantplus://offline/ref=94D5CE8889791A29DE57299515463A9D6135D2287D929C803E6F853513x2A2P" w:history="1">
        <w:r>
          <w:rPr>
            <w:rFonts w:ascii="Times New Roman" w:hAnsi="Times New Roman"/>
            <w:bCs/>
            <w:sz w:val="24"/>
            <w:szCs w:val="24"/>
          </w:rPr>
          <w:t xml:space="preserve">№ 15658/09</w:t>
        </w:r>
      </w:hyperlink>
      <w:r>
        <w:rPr>
          <w:rFonts w:ascii="Times New Roman" w:hAnsi="Times New Roman"/>
          <w:bCs/>
          <w:sz w:val="24"/>
          <w:szCs w:val="24"/>
        </w:rPr>
        <w:t xml:space="preserve">, согласно которым при оценке необоснованной нало</w:t>
      </w:r>
      <w:r>
        <w:rPr>
          <w:rFonts w:ascii="Times New Roman" w:hAnsi="Times New Roman"/>
          <w:bCs/>
          <w:sz w:val="24"/>
          <w:szCs w:val="24"/>
        </w:rPr>
        <w:t xml:space="preserve">говой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ресурсов;</w:t>
      </w:r>
      <w:r>
        <w:rPr>
          <w:rFonts w:ascii="Times New Roman" w:hAnsi="Times New Roman"/>
          <w:bCs/>
          <w:sz w:val="24"/>
          <w:szCs w:val="24"/>
          <w:highlight w:val="none"/>
        </w:rPr>
      </w:r>
    </w:p>
    <w:p>
      <w:pPr>
        <w:pStyle w:val="983"/>
        <w:numPr>
          <w:ilvl w:val="1"/>
          <w:numId w:val="12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bCs/>
          <w:sz w:val="24"/>
          <w:szCs w:val="24"/>
          <w:highlight w:val="none"/>
        </w:rPr>
      </w:pPr>
      <w:r>
        <w:rPr>
          <w:rFonts w:ascii="Times New Roman" w:hAnsi="Times New Roman"/>
          <w:bCs/>
          <w:sz w:val="24"/>
          <w:szCs w:val="24"/>
        </w:rPr>
        <w:t xml:space="preserve">не соответствующие </w:t>
      </w:r>
      <w:hyperlink r:id="rId28" w:tooltip="consultantplus://offline/ref=79440D5123ABA6A25F43346AB59DBAAC7032C8E1556DA64FAED62E167F76889C2B7C475C32EFC59BJ8rDH" w:history="1">
        <w:r>
          <w:rPr>
            <w:rFonts w:ascii="Times New Roman" w:hAnsi="Times New Roman"/>
            <w:bCs/>
            <w:sz w:val="24"/>
            <w:szCs w:val="24"/>
          </w:rPr>
          <w:t xml:space="preserve">Критери</w:t>
        </w:r>
      </w:hyperlink>
      <w:r>
        <w:rPr>
          <w:rFonts w:ascii="Times New Roman" w:hAnsi="Times New Roman"/>
          <w:bCs/>
          <w:sz w:val="24"/>
          <w:szCs w:val="24"/>
        </w:rPr>
        <w:t xml:space="preserve">ям самостоятельной оценки рисков </w:t>
        <w:br/>
        <w:t xml:space="preserve">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r>
        <w:rPr>
          <w:rFonts w:ascii="Times New Roman" w:hAnsi="Times New Roman"/>
          <w:bCs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bCs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11.2 Подрядчик обязуется незам</w:t>
      </w:r>
      <w:r>
        <w:rPr>
          <w:bCs/>
          <w:sz w:val="24"/>
          <w:szCs w:val="24"/>
        </w:rPr>
        <w:t xml:space="preserve">едлительно уведомить Заказчика о появлении </w:t>
        <w:br/>
        <w:t xml:space="preserve">в ходе исполнения Договора у привлеченных Подрядчиком Субподрядчиков признаков недобросовестности, указанных в пункте 11.1 Договора, а также обеспечить прекращение участия таких организаций в исполнении Договора.</w:t>
      </w:r>
      <w:r>
        <w:rPr>
          <w:rFonts w:ascii="Times New Roman" w:hAnsi="Times New Roman"/>
          <w:bCs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bCs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11.3.В случае нарушения Подрядчиком обязательств, установленных пунктами 11.1, 11.2 Договора, Заказчик вправе в одностороннем внесудебном порядке отказаться </w:t>
        <w:br/>
        <w:t xml:space="preserve">от Договора путем направления уведомления об отказе от Дог</w:t>
      </w:r>
      <w:r>
        <w:rPr>
          <w:bCs/>
          <w:sz w:val="24"/>
          <w:szCs w:val="24"/>
        </w:rPr>
        <w:t xml:space="preserve">овора (исполнения Договора) </w:t>
        <w:br/>
        <w:t xml:space="preserve">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 </w:t>
      </w:r>
      <w:r>
        <w:rPr>
          <w:bCs/>
          <w:sz w:val="24"/>
          <w:szCs w:val="24"/>
        </w:rPr>
        <w:t xml:space="preserve">уведомлении об отказе </w:t>
        <w:br/>
        <w:t xml:space="preserve">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r>
        <w:rPr>
          <w:rFonts w:ascii="Times New Roman" w:hAnsi="Times New Roman"/>
          <w:bCs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bCs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11.4 Подрядчик обязан уплатить Заказчику</w:t>
      </w:r>
      <w:r>
        <w:rPr>
          <w:bCs/>
          <w:sz w:val="24"/>
          <w:szCs w:val="24"/>
        </w:rPr>
        <w:t xml:space="preserve">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11.1, 11.2 Договора.</w:t>
      </w:r>
      <w:r>
        <w:rPr>
          <w:rFonts w:ascii="Times New Roman" w:hAnsi="Times New Roman"/>
          <w:bCs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bCs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11.5 Штраф, предусмотренный пунктом 11.4 Договора, оплачивается Подрядчиком </w:t>
        <w:br/>
        <w:t xml:space="preserve">в течение 10 (десяти) рабочих дн</w:t>
      </w:r>
      <w:r>
        <w:rPr>
          <w:bCs/>
          <w:sz w:val="24"/>
          <w:szCs w:val="24"/>
        </w:rPr>
        <w:t xml:space="preserve">ей с даты получения соответствующего письменного требования Заказчика. Заказчик вправе предъявить требование об уплате штрафа </w:t>
        <w:br/>
        <w:t xml:space="preserve">вне независимости от направления уведомления об отказе от Договора (исполнения Договора), предусмотренного пунктом 11.3 Договора.</w:t>
      </w:r>
      <w:r>
        <w:rPr>
          <w:rFonts w:ascii="Times New Roman" w:hAnsi="Times New Roman"/>
          <w:bCs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bCs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11.6 Заказчик вправе приостановить осуществление любых платежей по Договору, причитающих</w:t>
      </w:r>
      <w:r>
        <w:rPr>
          <w:bCs/>
          <w:sz w:val="24"/>
          <w:szCs w:val="24"/>
        </w:rPr>
        <w:t xml:space="preserve">ся Подрядчику, независимо от наличия оснований и наступления сроков таких платежей, до уплаты Подрядчиком штрафа, предусмотренного пунктом 11.4. Договора. </w:t>
        <w:br/>
        <w:t xml:space="preserve">При этом Заказчик не будет считаться просрочившим и / или нарушившим свои обязательства по Договору.</w:t>
      </w:r>
      <w:r>
        <w:rPr>
          <w:rFonts w:ascii="Times New Roman" w:hAnsi="Times New Roman"/>
          <w:bCs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bCs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11.7 Независимо от других положений Договора, положения пунктов 11.4, 11.5 Договора продолжают действовать в течение 4 (четырех) лет после его прекращения (расторжения) или исполнения.</w:t>
      </w:r>
      <w:r>
        <w:rPr>
          <w:rFonts w:ascii="Times New Roman" w:hAnsi="Times New Roman"/>
          <w:bCs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11.8 Стороны договорились в рамках исполнения Догов</w:t>
      </w:r>
      <w:r>
        <w:rPr>
          <w:bCs/>
          <w:sz w:val="24"/>
          <w:szCs w:val="24"/>
        </w:rPr>
        <w:t xml:space="preserve">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с которыми у Сторон заключены соответствующие</w:t>
      </w:r>
      <w:r>
        <w:rPr>
          <w:bCs/>
          <w:sz w:val="24"/>
          <w:szCs w:val="24"/>
        </w:rPr>
        <w:t xml:space="preserve">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(https://www.diadoc.ru/). В случае использования Заказчик</w:t>
      </w:r>
      <w:r>
        <w:rPr>
          <w:bCs/>
          <w:sz w:val="24"/>
          <w:szCs w:val="24"/>
        </w:rPr>
        <w:t xml:space="preserve">ом другого оператора электронного документооборота (аккредитованного ФНС РФ), Подрядчик  при наличии технической возможности у используемых Подрядчиком операторов, инициирует настройку роуминга между операторами систем электронного документооборота Сторон.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numPr>
          <w:ilvl w:val="0"/>
          <w:numId w:val="6"/>
        </w:numPr>
        <w:ind w:left="0" w:firstLine="0"/>
        <w:jc w:val="center"/>
        <w:spacing w:before="200" w:after="200"/>
        <w:widowControl w:val="off"/>
        <w:rPr>
          <w:b/>
          <w:highlight w:val="none"/>
        </w:rPr>
      </w:pPr>
      <w:r>
        <w:rPr>
          <w:b/>
          <w:bCs/>
        </w:rPr>
        <w:t xml:space="preserve">Заверения Сторон</w:t>
      </w:r>
      <w:r>
        <w:rPr>
          <w:b/>
          <w:highlight w:val="none"/>
        </w:rPr>
      </w:r>
    </w:p>
    <w:p>
      <w:pPr>
        <w:pStyle w:val="865"/>
        <w:ind w:left="3196" w:right="0" w:hanging="2487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  <w:tab w:val="left" w:pos="1418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12.1. Каждая</w:t>
      </w:r>
      <w:r>
        <w:rPr>
          <w:sz w:val="24"/>
          <w:szCs w:val="24"/>
        </w:rPr>
        <w:t xml:space="preserve"> из Сторон заявляет и подтверждает другой Стороне, что: 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11"/>
        </w:numPr>
        <w:contextualSpacing/>
        <w:ind w:left="1418" w:right="0" w:hanging="36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она является юридическим лицом, надлежащим образом учрежденным </w:t>
        <w:br/>
        <w:t xml:space="preserve">и правомерно осуществляющим свою деятельность в соответствии с законодательством Российской Федерации;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r>
    </w:p>
    <w:p>
      <w:pPr>
        <w:pStyle w:val="983"/>
        <w:numPr>
          <w:ilvl w:val="0"/>
          <w:numId w:val="11"/>
        </w:numPr>
        <w:contextualSpacing/>
        <w:ind w:left="1418" w:right="0" w:hanging="36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она обладает полной правоспособностью на заключение Договора </w:t>
        <w:br/>
        <w:t xml:space="preserve">и исполнение всех своих обязательств, возникающих из Договора или в связи с ним;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r>
    </w:p>
    <w:p>
      <w:pPr>
        <w:pStyle w:val="983"/>
        <w:numPr>
          <w:ilvl w:val="0"/>
          <w:numId w:val="11"/>
        </w:numPr>
        <w:contextualSpacing/>
        <w:ind w:left="1418" w:right="0" w:hanging="36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она получила все корпоративные одоб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рения Договора органами управления </w:t>
        <w:br/>
        <w:t xml:space="preserve">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r>
    </w:p>
    <w:p>
      <w:pPr>
        <w:pStyle w:val="983"/>
        <w:numPr>
          <w:ilvl w:val="0"/>
          <w:numId w:val="11"/>
        </w:numPr>
        <w:contextualSpacing/>
        <w:ind w:left="1418" w:right="0" w:hanging="36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r>
    </w:p>
    <w:p>
      <w:pPr>
        <w:pStyle w:val="983"/>
        <w:numPr>
          <w:ilvl w:val="0"/>
          <w:numId w:val="11"/>
        </w:numPr>
        <w:contextualSpacing/>
        <w:ind w:left="1418" w:right="0" w:hanging="36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она располагает ресурсами, необходимыми и достаточными </w:t>
        <w:br/>
        <w:t xml:space="preserve">для своевременного и надлежащего исполнения обязательств, возникающих из Договора или в связи с ним.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r>
    </w:p>
    <w:p>
      <w:pPr>
        <w:pStyle w:val="865"/>
        <w:ind w:left="3196" w:right="0" w:hanging="2487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  <w:tab w:val="left" w:pos="1418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</w:rPr>
        <w:t xml:space="preserve">12.2. Подрядчик заявляет и заверяет Заказчика в том, что на момент заключения Договора: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11"/>
        </w:numPr>
        <w:contextualSpacing/>
        <w:ind w:left="1418" w:right="0" w:hanging="36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учредителями Подрядчика являются лица, не являющиеся массовыми учредителями;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r>
    </w:p>
    <w:p>
      <w:pPr>
        <w:pStyle w:val="983"/>
        <w:numPr>
          <w:ilvl w:val="0"/>
          <w:numId w:val="11"/>
        </w:numPr>
        <w:contextualSpacing/>
        <w:ind w:left="1418" w:right="0" w:hanging="36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руководителем Подрядчика является лицо, не являющееся массовым руководителем;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r>
    </w:p>
    <w:p>
      <w:pPr>
        <w:pStyle w:val="983"/>
        <w:numPr>
          <w:ilvl w:val="0"/>
          <w:numId w:val="11"/>
        </w:numPr>
        <w:contextualSpacing/>
        <w:ind w:left="1418" w:right="0" w:hanging="36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Подрядчик фактически находится по адресу, указанному в Едином государственном реестре юридических лиц;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r>
    </w:p>
    <w:p>
      <w:pPr>
        <w:pStyle w:val="983"/>
        <w:numPr>
          <w:ilvl w:val="0"/>
          <w:numId w:val="11"/>
        </w:numPr>
        <w:contextualSpacing/>
        <w:ind w:left="1418" w:right="0" w:hanging="36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Подрядчик своевременно и в полном объеме уплачивает налоги и сборы </w:t>
        <w:br/>
        <w:t xml:space="preserve">в соответствии с законодательством Российской Федерации;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r>
    </w:p>
    <w:p>
      <w:pPr>
        <w:pStyle w:val="983"/>
        <w:numPr>
          <w:ilvl w:val="0"/>
          <w:numId w:val="11"/>
        </w:numPr>
        <w:contextualSpacing/>
        <w:ind w:left="1418" w:right="0" w:hanging="36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Подрядчик не находится в процедуре несостоятельности (банкротства) </w:t>
        <w:br/>
        <w:t xml:space="preserve">в соответствии с законодательством Российской Федерации; отсутствуют любые обстоятельства, включая, но не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Подрядчика должным образом исполнять обязательства, возникающие из Договору или в связи с ним;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r>
    </w:p>
    <w:p>
      <w:pPr>
        <w:pStyle w:val="983"/>
        <w:numPr>
          <w:ilvl w:val="0"/>
          <w:numId w:val="11"/>
        </w:numPr>
        <w:contextualSpacing/>
        <w:ind w:left="1418" w:right="0" w:hanging="36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Подрядчик имеет в штате по основному месту работы не менее 2 (двух) специалистов по организации архитектурно-строительного проектирования, сведения о которых включены в национальный реестр специалистов в области архитектурно-строительного проектирования;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r>
    </w:p>
    <w:p>
      <w:pPr>
        <w:pStyle w:val="983"/>
        <w:numPr>
          <w:ilvl w:val="0"/>
          <w:numId w:val="11"/>
        </w:numPr>
        <w:contextualSpacing/>
        <w:ind w:left="1418" w:right="0" w:hanging="36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Подрядчика в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Подрядчиком, не подлежит лицензированию и / или не требует получения иного разрешительного документа;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r>
    </w:p>
    <w:p>
      <w:pPr>
        <w:pStyle w:val="983"/>
        <w:numPr>
          <w:ilvl w:val="0"/>
          <w:numId w:val="11"/>
        </w:numPr>
        <w:contextualSpacing/>
        <w:ind w:left="1418" w:right="0" w:hanging="36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Подрядчик тщательно изучил всю информацию, связанную с Договор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ом, </w:t>
        <w:br/>
        <w:t xml:space="preserve">в том числе по вопросам, влияющим на сроки, стоимость и качество Работ, полностью ознакомлен со всеми условиями производства Работ, и принимает на себя все расходы, риски </w:t>
        <w:br/>
        <w:t xml:space="preserve">и трудности исполнения обязательств, возникающих из Договора или в связи с ним;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r>
    </w:p>
    <w:p>
      <w:pPr>
        <w:pStyle w:val="983"/>
        <w:numPr>
          <w:ilvl w:val="0"/>
          <w:numId w:val="11"/>
        </w:numPr>
        <w:contextualSpacing/>
        <w:ind w:left="1418" w:right="0" w:hanging="36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r>
    </w:p>
    <w:p>
      <w:pPr>
        <w:pStyle w:val="983"/>
        <w:numPr>
          <w:ilvl w:val="0"/>
          <w:numId w:val="11"/>
        </w:numPr>
        <w:contextualSpacing/>
        <w:ind w:left="1418" w:right="0" w:hanging="36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Подрядчик своевременно и в полном объеме в соответствии </w:t>
        <w:br/>
        <w:t xml:space="preserve">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r>
    </w:p>
    <w:p>
      <w:pPr>
        <w:pStyle w:val="983"/>
        <w:numPr>
          <w:ilvl w:val="0"/>
          <w:numId w:val="11"/>
        </w:numPr>
        <w:contextualSpacing/>
        <w:ind w:left="1418" w:right="0" w:hanging="36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вся информация, предоставленная Заказчику, является достоверной, полной </w:t>
        <w:br/>
        <w:t xml:space="preserve">и точной, и Подрядчик не скрыл никаких обстоятельств, которые при их обнаружении могли </w:t>
        <w:br/>
        <w:t xml:space="preserve">бы негативно повлиять на решение Заказчика заключить Договор на указанных в нем условиях.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r>
    </w:p>
    <w:p>
      <w:pPr>
        <w:pStyle w:val="865"/>
        <w:ind w:left="0" w:right="0" w:firstLine="709"/>
        <w:jc w:val="both"/>
        <w:rPr>
          <w:highlight w:val="none"/>
        </w:rPr>
      </w:pPr>
      <w:r>
        <w:t xml:space="preserve">12.3 При заключении и исполнении Договора каждая Сторона полагается </w:t>
        <w:br/>
        <w:t xml:space="preserve">на достоверность, точность и полноту заверений другой Стороны, изложенных в настоящем разделе Договора.</w:t>
      </w:r>
      <w:r>
        <w:rPr>
          <w:highlight w:val="none"/>
        </w:rPr>
      </w:r>
    </w:p>
    <w:p>
      <w:pPr>
        <w:pStyle w:val="865"/>
        <w:ind w:left="0" w:right="0" w:firstLine="709"/>
        <w:jc w:val="both"/>
        <w:rPr>
          <w:rFonts w:ascii="Times New Roman" w:hAnsi="Times New Roman"/>
          <w:sz w:val="24"/>
          <w:szCs w:val="24"/>
          <w:highlight w:val="none"/>
        </w:rPr>
      </w:pPr>
      <w:r>
        <w:t xml:space="preserve">12.4. </w:t>
      </w:r>
      <w:r>
        <w:rPr>
          <w:sz w:val="24"/>
          <w:szCs w:val="24"/>
        </w:rPr>
        <w:t xml:space="preserve">В случае если </w:t>
      </w:r>
      <w:r>
        <w:rPr>
          <w:bCs/>
          <w:sz w:val="24"/>
          <w:szCs w:val="24"/>
        </w:rPr>
        <w:t xml:space="preserve">Подрядчик</w:t>
      </w:r>
      <w:r>
        <w:rPr>
          <w:sz w:val="24"/>
          <w:szCs w:val="24"/>
        </w:rP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  <w:sz w:val="24"/>
          <w:szCs w:val="24"/>
        </w:rPr>
        <w:t xml:space="preserve">Подрядчик </w:t>
      </w:r>
      <w:r>
        <w:rPr>
          <w:sz w:val="24"/>
          <w:szCs w:val="24"/>
        </w:rPr>
        <w:t xml:space="preserve">обязан </w:t>
        <w:br/>
        <w:t xml:space="preserve">по письменному требованию Заказчика уплатить последнему штраф в размере 5% (пять процентов) от Цены Договора, указанной в пункте 2.1 Договора.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rPr>
          <w:highlight w:val="none"/>
        </w:rPr>
      </w:pPr>
      <w:r>
        <w:rPr>
          <w:sz w:val="24"/>
          <w:szCs w:val="24"/>
        </w:rPr>
        <w:t xml:space="preserve">12.5. Недостоверность, неточность или неполнота любых указанных в настоящем разделе обстоятельств в значительной степени лишает получи</w:t>
      </w:r>
      <w:r>
        <w:rPr>
          <w:sz w:val="24"/>
          <w:szCs w:val="24"/>
        </w:rPr>
        <w:t xml:space="preserve">вшую указанные заверения Сторону того, на что она была вправе рассчитывать при заключении Договора, и дает </w:t>
        <w:br/>
        <w:t xml:space="preserve">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highlight w:val="none"/>
        </w:rPr>
      </w:r>
    </w:p>
    <w:p>
      <w:pPr>
        <w:pStyle w:val="865"/>
        <w:ind w:left="360" w:firstLine="0"/>
        <w:jc w:val="center"/>
        <w:spacing w:before="200" w:after="200"/>
        <w:widowControl w:val="off"/>
        <w:rPr>
          <w:b/>
          <w:highlight w:val="none"/>
        </w:rPr>
      </w:pPr>
      <w:r>
        <w:rPr>
          <w:b/>
        </w:rPr>
        <w:t xml:space="preserve">13. Прекращение (расторжение) Договора</w:t>
      </w:r>
      <w:r>
        <w:rPr>
          <w:b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</w:rPr>
        <w:t xml:space="preserve">13.1 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</w:t>
      </w:r>
      <w:r>
        <w:rPr>
          <w:sz w:val="24"/>
          <w:szCs w:val="24"/>
        </w:rPr>
        <w:t xml:space="preserve">е в порядке, предусмотренном пунктом 15.7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sz w:val="24"/>
          <w:szCs w:val="24"/>
          <w:highlight w:val="none"/>
          <w14:ligatures w14:val="none"/>
        </w:rPr>
      </w:pPr>
      <w:r>
        <w:rPr>
          <w:sz w:val="24"/>
          <w:szCs w:val="24"/>
        </w:rPr>
        <w:t xml:space="preserve">13.2 Заказчик вправе в любое время до сдачи ему результатов работ </w:t>
        <w:br/>
        <w:t xml:space="preserve">в односторонне</w:t>
      </w:r>
      <w:r>
        <w:rPr>
          <w:sz w:val="24"/>
          <w:szCs w:val="24"/>
        </w:rPr>
        <w:t xml:space="preserve">м внесудебном порядке отказаться от Договора полностью или в части, уплатив Подрядчику часть установленной Цены Договора, пропорциональную части работ, выполненных до получения Подрядчиком уведомления Заказчика об отказе от Договора (исполнения Договора). </w:t>
      </w:r>
      <w:r>
        <w:rPr>
          <w:rFonts w:ascii="Times New Roman" w:hAnsi="Times New Roman"/>
          <w:sz w:val="24"/>
          <w:szCs w:val="24"/>
          <w:highlight w:val="none"/>
          <w14:ligatures w14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sz w:val="24"/>
          <w:szCs w:val="24"/>
          <w:highlight w:val="none"/>
          <w14:ligatures w14:val="none"/>
        </w:rPr>
      </w:pPr>
      <w:r>
        <w:rPr>
          <w:sz w:val="24"/>
          <w:szCs w:val="24"/>
        </w:rPr>
        <w:t xml:space="preserve">Возмещение убытков Подрядчика, вызванных отказом от Договора (исполнения Договора), Заказчиком не производится.</w:t>
      </w:r>
      <w:r>
        <w:rPr>
          <w:rFonts w:ascii="Times New Roman" w:hAnsi="Times New Roman"/>
          <w:sz w:val="24"/>
          <w:szCs w:val="24"/>
          <w:highlight w:val="none"/>
          <w14:ligatures w14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sz w:val="24"/>
          <w:szCs w:val="24"/>
          <w:highlight w:val="none"/>
          <w14:ligatures w14:val="none"/>
        </w:rPr>
      </w:pPr>
      <w:r>
        <w:rPr>
          <w:sz w:val="24"/>
          <w:szCs w:val="24"/>
        </w:rPr>
        <w:t xml:space="preserve">13.3 В случае существенного нарушения Договора Подрядчиком Заказчик вправе </w:t>
        <w:br/>
        <w:t xml:space="preserve">в одностороннем внесудебном порядке отказаться от Договора и потребовать полного возмещения Подрядчиком убытков, причиненных отказом от Договора (исполнения Договора).</w:t>
      </w:r>
      <w:r>
        <w:rPr>
          <w:rFonts w:ascii="Times New Roman" w:hAnsi="Times New Roman"/>
          <w:sz w:val="24"/>
          <w:szCs w:val="24"/>
          <w:highlight w:val="none"/>
          <w14:ligatures w14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sz w:val="24"/>
          <w:szCs w:val="24"/>
          <w:highlight w:val="none"/>
          <w14:ligatures w14:val="none"/>
        </w:rPr>
      </w:pPr>
      <w:r>
        <w:rPr>
          <w:sz w:val="24"/>
          <w:szCs w:val="24"/>
        </w:rPr>
        <w:t xml:space="preserve">Заказчик одновременно с уведомлением об отказе от Договора (исполн</w:t>
      </w:r>
      <w:r>
        <w:rPr>
          <w:sz w:val="24"/>
          <w:szCs w:val="24"/>
        </w:rPr>
        <w:t xml:space="preserve">ения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(пятнадцати) календарных дней с даты получения расчета суммы убытков от Заказчика.</w:t>
      </w:r>
      <w:r>
        <w:rPr>
          <w:rFonts w:ascii="Times New Roman" w:hAnsi="Times New Roman"/>
          <w:sz w:val="24"/>
          <w:szCs w:val="24"/>
          <w:highlight w:val="none"/>
          <w14:ligatures w14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</w:rPr>
        <w:t xml:space="preserve">13.4 Стороны установили, что существенным нарушением Договора Подрядчиком является: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13"/>
        </w:numPr>
        <w:contextualSpacing/>
        <w:ind w:left="0" w:right="23" w:firstLine="709"/>
        <w:jc w:val="both"/>
        <w:spacing w:before="0" w:after="0" w:line="240" w:lineRule="auto"/>
        <w:tabs>
          <w:tab w:val="clear" w:pos="708" w:leader="none"/>
          <w:tab w:val="left" w:pos="993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</w:rPr>
        <w:t xml:space="preserve">нарушение Подрядчиком начального и конечного сроков выполнения работ по Договору более чем на 30 (тридцать) календарных дней по причинам, не зависящим от Заказчика;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13"/>
        </w:numPr>
        <w:contextualSpacing/>
        <w:ind w:left="0" w:right="23" w:firstLine="709"/>
        <w:jc w:val="both"/>
        <w:spacing w:before="0" w:after="0" w:line="240" w:lineRule="auto"/>
        <w:tabs>
          <w:tab w:val="clear" w:pos="708" w:leader="none"/>
          <w:tab w:val="left" w:pos="993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</w:rPr>
        <w:t xml:space="preserve">несоблюдение Подрядчиком требований к качеству работ и / или используемым при выполнени</w:t>
      </w:r>
      <w:r>
        <w:rPr>
          <w:rFonts w:ascii="Times New Roman" w:hAnsi="Times New Roman"/>
          <w:sz w:val="24"/>
          <w:szCs w:val="24"/>
        </w:rPr>
        <w:t xml:space="preserve">и работ оборудованию и материалов, если исправление выявленных Заказчиком недостатков, несоответствий и / или дефектов работ влечет нарушение сроков выполнения работ более чем на 30 (тридцать) календарных дней, либо такие недостатки являются неустранимыми;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13"/>
        </w:numPr>
        <w:contextualSpacing/>
        <w:ind w:left="0" w:right="23" w:firstLine="709"/>
        <w:jc w:val="both"/>
        <w:spacing w:before="0" w:after="0" w:line="240" w:lineRule="auto"/>
        <w:tabs>
          <w:tab w:val="clear" w:pos="708" w:leader="none"/>
          <w:tab w:val="left" w:pos="993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</w:rP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13"/>
        </w:numPr>
        <w:contextualSpacing/>
        <w:ind w:left="0" w:right="23" w:firstLine="709"/>
        <w:jc w:val="both"/>
        <w:spacing w:before="0" w:after="0" w:line="240" w:lineRule="auto"/>
        <w:tabs>
          <w:tab w:val="clear" w:pos="708" w:leader="none"/>
          <w:tab w:val="left" w:pos="993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</w:rPr>
        <w:t xml:space="preserve">прекращение членства в СРО, основанной на членстве лиц, осуществляющих выполняющих подготовку проектной документации, предоставляющих Подрядчику право на производство работ по Договору;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13"/>
        </w:numPr>
        <w:contextualSpacing/>
        <w:ind w:left="0" w:right="23" w:firstLine="709"/>
        <w:jc w:val="both"/>
        <w:spacing w:before="0" w:after="0" w:line="240" w:lineRule="auto"/>
        <w:tabs>
          <w:tab w:val="clear" w:pos="708" w:leader="none"/>
          <w:tab w:val="left" w:pos="993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</w:rPr>
        <w:t xml:space="preserve">принятие актов государственных органов или организаций, лишающих Подрядчика в установленном порядке права на производство работ по Договору;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13"/>
        </w:numPr>
        <w:contextualSpacing/>
        <w:ind w:left="0" w:right="23" w:firstLine="709"/>
        <w:jc w:val="both"/>
        <w:spacing w:before="0" w:after="0" w:line="240" w:lineRule="auto"/>
        <w:tabs>
          <w:tab w:val="clear" w:pos="708" w:leader="none"/>
          <w:tab w:val="left" w:pos="993" w:leader="none"/>
          <w:tab w:val="left" w:pos="1134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</w:rPr>
        <w:t xml:space="preserve">наложение ареста на имущество Подрядчика, введение арбитражным судом процедуры несостоятельности (банкротства) в отношении Подрядчика;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13"/>
        </w:numPr>
        <w:contextualSpacing/>
        <w:ind w:left="0" w:right="23" w:firstLine="709"/>
        <w:jc w:val="both"/>
        <w:spacing w:before="0" w:after="0" w:line="240" w:lineRule="auto"/>
        <w:tabs>
          <w:tab w:val="clear" w:pos="708" w:leader="none"/>
          <w:tab w:val="left" w:pos="993" w:leader="none"/>
          <w:tab w:val="left" w:pos="1134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</w:rPr>
        <w:t xml:space="preserve">привлечение к выполнению работ по Договору третьих лиц (Субподрядчиков) </w:t>
        <w:br/>
        <w:t xml:space="preserve">с нарушением требований, установленных пунктом 3.2.2 Договора;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13"/>
        </w:numPr>
        <w:contextualSpacing/>
        <w:ind w:left="0" w:right="23" w:firstLine="709"/>
        <w:jc w:val="both"/>
        <w:spacing w:before="0" w:after="0" w:line="240" w:lineRule="auto"/>
        <w:tabs>
          <w:tab w:val="clear" w:pos="708" w:leader="none"/>
          <w:tab w:val="left" w:pos="993" w:leader="none"/>
          <w:tab w:val="left" w:pos="1134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</w:rPr>
        <w:t xml:space="preserve">установление в ходе исполнения Договора фактов несоответствия Подрядчика установленным документацией о закупке требованиям к участникам закупки и / или предоставления</w:t>
      </w:r>
      <w:r>
        <w:rPr>
          <w:rFonts w:ascii="Times New Roman" w:hAnsi="Times New Roman"/>
          <w:sz w:val="24"/>
          <w:szCs w:val="24"/>
        </w:rPr>
        <w:t xml:space="preserve"> недостоверной информации о своем соответствии таким требованиям, </w:t>
        <w:br/>
        <w:t xml:space="preserve">а также недостоверности, неточности или неполноты заверений Подрядчика </w:t>
        <w:br/>
        <w:t xml:space="preserve">об обстоятельствах, указанных в разделе 12 Договора, и имеющих существенное значение для его заключения и исполнения.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</w:rPr>
        <w:t xml:space="preserve">13.5 В случае </w:t>
      </w:r>
      <w:r>
        <w:rPr>
          <w:sz w:val="24"/>
          <w:szCs w:val="24"/>
        </w:rPr>
        <w:t xml:space="preserve">отказа Заказчика от Договора в случаях, предусмотренных пунктами 13.2, 13.3, 13.4 Договора, последний считается прекращенным (расторгнутым) со дня, следующего за днем получения Подрядчиком уведомления Заказчика об отказе от Договора (исполнения Договора). 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</w:rPr>
        <w:t xml:space="preserve">13.6 С даты прекращения (расторжения) Договора Подрядчик обязан прекратить производство Работ (за исключением тех, которые необходимо завершить для обеспечения безопасности Объекта), и в согласованные Сторонами сроки: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14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</w:rPr>
        <w:t xml:space="preserve">передать Заказчику результат работ, техническую и иную полученную документацию, закупленные оборудование и материалы;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14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</w:rPr>
        <w:t xml:space="preserve">вывезти с места производства работ персонал Подрядчика; 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83"/>
        <w:numPr>
          <w:ilvl w:val="0"/>
          <w:numId w:val="14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</w:rPr>
        <w:t xml:space="preserve">удалить с места производства Работ весь мусор и все остаточные продукты любого рода и оставить место производства работ чистым и безопасным.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</w:rPr>
        <w:t xml:space="preserve">13.7 При прекращении (расторжении) Договора по основаниям, указанным </w:t>
        <w:br/>
        <w:t xml:space="preserve">в настоящем разделе, все обязательства Сторон по Договору считаются прекратившимися, за и</w:t>
      </w:r>
      <w:r>
        <w:rPr>
          <w:sz w:val="24"/>
          <w:szCs w:val="24"/>
        </w:rPr>
        <w:t xml:space="preserve">сключением обязательств по незавершенным расчетам, гарантийных обязательств Подрядчика в соответствии с разделом 4 Договора, а также обязательств Подрядчика </w:t>
        <w:br/>
        <w:t xml:space="preserve">по возмещению неустойки (пени), штрафов и убытков в случаях и размерах, предусмотренных Договором.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360" w:firstLine="0"/>
        <w:jc w:val="center"/>
        <w:spacing w:before="200" w:after="200"/>
        <w:widowControl w:val="off"/>
        <w:rPr>
          <w:b/>
          <w:highlight w:val="none"/>
        </w:rPr>
      </w:pPr>
      <w:r>
        <w:rPr>
          <w:b/>
        </w:rPr>
        <w:t xml:space="preserve">14. Разрешение споров</w:t>
      </w:r>
      <w:r>
        <w:rPr>
          <w:b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  <w:tab w:val="left" w:pos="1418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14.1. Все споры, разногласия и требования, возникающие между Сторонами </w:t>
        <w:br/>
        <w:t xml:space="preserve">из Договора или в связи с ним, в том числе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  <w:tab w:val="left" w:pos="1418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14.2. Споры, указанные в пункте 13.1 Договора, которые не были урегулированы Сторонами путем переговоров, подлежат разрешению в Арбитражном суде Еврейской автономной области в соответствии с законодательством Российской Федерации.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  <w:tab w:val="left" w:pos="1418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14.3. Сторонами применяется обязательный </w:t>
      </w:r>
      <w:r>
        <w:rPr>
          <w:bCs/>
          <w:sz w:val="24"/>
          <w:szCs w:val="24"/>
        </w:rPr>
        <w:t xml:space="preserve">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14.7 Договора.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  <w:tab w:val="left" w:pos="1418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14.4. Срок для рассмотрения претензии – 15 (пятнадцать) рабочих дней со дня </w:t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  <w:br/>
        <w:t xml:space="preserve">с иском в суд.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709" w:leader="none"/>
          <w:tab w:val="left" w:pos="1418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14.5. Условия настоящего раздела сохраняют свою силу в случае признания Договора незаключенным и / или недействительным.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360" w:firstLine="0"/>
        <w:jc w:val="center"/>
        <w:spacing w:before="200" w:after="200"/>
        <w:widowControl w:val="off"/>
        <w:rPr>
          <w:b/>
          <w:highlight w:val="none"/>
        </w:rPr>
      </w:pPr>
      <w:r>
        <w:rPr>
          <w:b/>
        </w:rPr>
        <w:t xml:space="preserve">15. Заключительные положения</w:t>
      </w:r>
      <w:r>
        <w:rPr>
          <w:b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</w:rPr>
        <w:t xml:space="preserve">15.1 Договор вступает в силу с даты его подписания Сторонами и действует до ________, а в части не исполненных обязательств - до полного их исполнения.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</w:rPr>
        <w:t xml:space="preserve">15.2 Все изменения и</w:t>
      </w:r>
      <w:r>
        <w:rPr>
          <w:sz w:val="24"/>
          <w:szCs w:val="24"/>
        </w:rPr>
        <w:t xml:space="preserve">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пунктом 15.6 Договора. 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</w:rPr>
        <w:t xml:space="preserve">15.3 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</w:rPr>
        <w:t xml:space="preserve">15.4 В случае наличия любых расхождений между содержанием Договора </w:t>
        <w:br/>
        <w:t xml:space="preserve">и приложений к нему, приоритет имеет текст Договора.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</w:rPr>
        <w:t xml:space="preserve">15.5 Обмен информацией между Сторонами по любым вопросам, связанным </w:t>
        <w:br/>
        <w:t xml:space="preserve">с исполнением Договора, включая уведомления и иные сообщения, осуществляется только </w:t>
        <w:br/>
        <w:t xml:space="preserve">в письменной форме в поря</w:t>
      </w:r>
      <w:r>
        <w:rPr>
          <w:sz w:val="24"/>
          <w:szCs w:val="24"/>
        </w:rPr>
        <w:t xml:space="preserve">дке, предусмотренном пунктом 15.7 Договора. Использование средств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</w:rPr>
        <w:t xml:space="preserve">15.6 Стороны обязуются уведомлять друг друга об изменении адреса и / или реквизитов, указанных в разделе 16 Договора, не позднее 3 (трех) рабочих дней после такого изменения в порядке, установленном пунктом 15.7 Договора. 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bCs/>
          <w:sz w:val="24"/>
          <w:szCs w:val="24"/>
          <w:highlight w:val="none"/>
        </w:rPr>
      </w:pPr>
      <w:r>
        <w:rPr>
          <w:sz w:val="24"/>
          <w:szCs w:val="24"/>
        </w:rPr>
        <w:t xml:space="preserve">15.7 Письма, уведомления и / или сообщения направляются Стороне-получателю </w:t>
        <w:br/>
        <w:t xml:space="preserve">по адресу ее места нахождения, указанному в разделе 16 Договора, или в ранее полученном уведомлении Стороны об изменении адреса, одним из следующих способов, при этом документ</w:t>
      </w:r>
      <w:r>
        <w:rPr>
          <w:bCs/>
          <w:sz w:val="24"/>
          <w:szCs w:val="24"/>
        </w:rPr>
        <w:t xml:space="preserve"> будет считаться полученным:</w:t>
      </w:r>
      <w:r>
        <w:rPr>
          <w:rFonts w:ascii="Times New Roman" w:hAnsi="Times New Roman"/>
          <w:bCs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/>
          <w:bCs/>
          <w:sz w:val="24"/>
          <w:szCs w:val="24"/>
          <w:highlight w:val="none"/>
        </w:rPr>
      </w:pPr>
      <w:r>
        <w:rPr>
          <w:sz w:val="24"/>
          <w:szCs w:val="24"/>
        </w:rPr>
        <w:t xml:space="preserve">15.7.1 Заказным почтовым от</w:t>
      </w:r>
      <w:r>
        <w:rPr>
          <w:sz w:val="24"/>
          <w:szCs w:val="24"/>
        </w:rPr>
        <w:t xml:space="preserve">правлением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</w:t>
      </w:r>
      <w:r>
        <w:rPr>
          <w:bCs/>
          <w:sz w:val="24"/>
          <w:szCs w:val="24"/>
        </w:rPr>
        <w:t xml:space="preserve">.</w:t>
      </w:r>
      <w:r>
        <w:rPr>
          <w:rFonts w:ascii="Times New Roman" w:hAnsi="Times New Roman"/>
          <w:bCs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/>
          <w:bCs/>
          <w:sz w:val="24"/>
          <w:szCs w:val="24"/>
          <w:highlight w:val="none"/>
        </w:rPr>
      </w:pPr>
      <w:r>
        <w:rPr>
          <w:sz w:val="24"/>
          <w:szCs w:val="24"/>
        </w:rPr>
        <w:t xml:space="preserve">15.7.2 Доставкой лично или курьером Стороны-отправителя – в дату и время фактического приема уведомления Стороной-получателем с отметкой о получении</w:t>
      </w:r>
      <w:r>
        <w:rPr>
          <w:bCs/>
          <w:sz w:val="24"/>
          <w:szCs w:val="24"/>
        </w:rPr>
        <w:t xml:space="preserve">.</w:t>
      </w:r>
      <w:r>
        <w:rPr>
          <w:rFonts w:ascii="Times New Roman" w:hAnsi="Times New Roman"/>
          <w:bCs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/>
          <w:bCs/>
          <w:sz w:val="24"/>
          <w:szCs w:val="24"/>
          <w:highlight w:val="none"/>
        </w:rPr>
      </w:pPr>
      <w:r>
        <w:rPr>
          <w:sz w:val="24"/>
          <w:szCs w:val="24"/>
        </w:rPr>
        <w:t xml:space="preserve">15.7.3 Посредством электронной почты (e-mail) – в дату направления электронного сообщения, зафиксированную на почтовом сервере отправителя.</w:t>
      </w:r>
      <w:r>
        <w:rPr>
          <w:rFonts w:ascii="Times New Roman" w:hAnsi="Times New Roman"/>
          <w:bCs/>
          <w:sz w:val="24"/>
          <w:szCs w:val="24"/>
          <w:highlight w:val="none"/>
        </w:rPr>
      </w:r>
    </w:p>
    <w:p>
      <w:pPr>
        <w:pStyle w:val="983"/>
        <w:contextualSpacing/>
        <w:ind w:left="0" w:right="0" w:firstLine="709"/>
        <w:jc w:val="both"/>
        <w:spacing w:before="0" w:after="0"/>
        <w:tabs>
          <w:tab w:val="clear" w:pos="708" w:leader="none"/>
          <w:tab w:val="left" w:pos="1701" w:leader="none"/>
        </w:tabs>
        <w:rPr>
          <w:rFonts w:ascii="Times New Roman" w:hAnsi="Times New Roman"/>
          <w:bCs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15.7.1–15.7.2 Договора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rPr>
          <w:bCs/>
          <w:highlight w:val="none"/>
        </w:rPr>
      </w:pPr>
      <w:r>
        <w:rPr>
          <w:bCs/>
        </w:rPr>
        <w:t xml:space="preserve">15.8 Во избежание сомнений, кроме случаев, ког</w:t>
      </w:r>
      <w:r>
        <w:rPr>
          <w:bCs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left" w:pos="568" w:leader="none"/>
          <w:tab w:val="clear" w:pos="708" w:leader="none"/>
        </w:tabs>
        <w:rPr>
          <w:rFonts w:ascii="Times New Roman" w:hAnsi="Times New Roman"/>
          <w:bCs/>
          <w:sz w:val="24"/>
          <w:szCs w:val="24"/>
          <w:highlight w:val="none"/>
        </w:rPr>
      </w:pPr>
      <w:r>
        <w:rPr>
          <w:sz w:val="24"/>
          <w:szCs w:val="24"/>
        </w:rPr>
        <w:t xml:space="preserve">15.9 Уступка, передача в залог прав (требований), принадлежащих Подрядчику </w:t>
        <w:br/>
        <w:t xml:space="preserve">на основании Договора, допускается только с предварительного письменного согласия Заказчика.</w:t>
      </w:r>
      <w:r>
        <w:rPr>
          <w:rFonts w:ascii="Times New Roman" w:hAnsi="Times New Roman"/>
          <w:bCs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</w:rPr>
        <w:t xml:space="preserve">15.10 Во всем остальном, что не урегулировано Договором, Стороны руководствуются законодательством Российской Федерации. 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b/>
          <w:sz w:val="24"/>
          <w:szCs w:val="24"/>
          <w:highlight w:val="none"/>
        </w:rPr>
      </w:pPr>
      <w:r>
        <w:rPr>
          <w:sz w:val="24"/>
          <w:szCs w:val="24"/>
        </w:rPr>
        <w:t xml:space="preserve">15.11 Договор заключается в электронной форме с использованием программно- аппаратных средств электронной площадки путем его подписания усиленными квалифицированными электронными подписям</w:t>
      </w:r>
      <w:r>
        <w:rPr>
          <w:sz w:val="24"/>
          <w:szCs w:val="24"/>
        </w:rPr>
        <w:t xml:space="preserve">и (далее – УКЭП) уполномоченных представителей Сторон. 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  <w:r>
        <w:rPr>
          <w:rFonts w:ascii="Times New Roman" w:hAnsi="Times New Roman"/>
          <w:b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/>
          <w:b/>
          <w:sz w:val="24"/>
          <w:szCs w:val="24"/>
          <w:highlight w:val="none"/>
        </w:rPr>
      </w:pPr>
      <w:r>
        <w:rPr>
          <w:sz w:val="24"/>
          <w:szCs w:val="24"/>
        </w:rPr>
        <w:t xml:space="preserve">15.12 Стороны договорились в рамках исполнения Догов</w:t>
      </w:r>
      <w:r>
        <w:rPr>
          <w:sz w:val="24"/>
          <w:szCs w:val="24"/>
        </w:rPr>
        <w:t xml:space="preserve">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с которыми у Сторон заключены соответствующие</w:t>
      </w:r>
      <w:r>
        <w:rPr>
          <w:sz w:val="24"/>
          <w:szCs w:val="24"/>
        </w:rPr>
        <w:t xml:space="preserve">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(https://www.diadoc.ru/). В случае использования Заказчик</w:t>
      </w:r>
      <w:r>
        <w:rPr>
          <w:sz w:val="24"/>
          <w:szCs w:val="24"/>
        </w:rPr>
        <w:t xml:space="preserve">ом другого оператора электронного документооборота (аккредитованного ФНС РФ), Подрядчик  при наличии технической возможности у используемых Подрядчиком операторов, инициирует настройку роуминга между операторами систем электронного документооборота Сторон.</w:t>
      </w:r>
      <w:r>
        <w:rPr>
          <w:rFonts w:ascii="Times New Roman" w:hAnsi="Times New Roman"/>
          <w:b/>
          <w:sz w:val="24"/>
          <w:szCs w:val="24"/>
          <w:highlight w:val="none"/>
        </w:rPr>
      </w:r>
    </w:p>
    <w:p>
      <w:pPr>
        <w:pStyle w:val="865"/>
        <w:ind w:left="0" w:right="0" w:firstLine="709"/>
        <w:jc w:val="both"/>
        <w:spacing w:before="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/>
          <w:sz w:val="24"/>
          <w:szCs w:val="24"/>
          <w:highlight w:val="none"/>
          <w14:ligatures w14:val="none"/>
        </w:rPr>
      </w:pPr>
      <w:r>
        <w:rPr>
          <w:sz w:val="24"/>
          <w:szCs w:val="24"/>
        </w:rPr>
        <w:t xml:space="preserve">15.13 К настоящему Договору прилагаются и являются его неотъемлемой частью:</w:t>
      </w:r>
      <w:r>
        <w:rPr>
          <w:rFonts w:ascii="Times New Roman" w:hAnsi="Times New Roman"/>
          <w:sz w:val="24"/>
          <w:szCs w:val="24"/>
          <w:highlight w:val="none"/>
          <w14:ligatures w14:val="none"/>
        </w:rPr>
      </w:r>
    </w:p>
    <w:p>
      <w:pPr>
        <w:pStyle w:val="865"/>
        <w:numPr>
          <w:ilvl w:val="0"/>
          <w:numId w:val="0"/>
        </w:numPr>
        <w:ind w:left="0" w:right="0" w:firstLine="709"/>
        <w:jc w:val="both"/>
        <w:keepNext/>
        <w:tabs>
          <w:tab w:val="left" w:pos="708" w:leader="none"/>
        </w:tabs>
        <w:rPr>
          <w:rFonts w:eastAsia="Calibri"/>
          <w:highlight w:val="none"/>
        </w:rPr>
        <w:outlineLvl w:val="0"/>
      </w:pPr>
      <w:r>
        <w:rPr>
          <w:rFonts w:eastAsia="Calibri"/>
        </w:rPr>
        <w:t xml:space="preserve">Приложение № 1 – Технические требования;</w:t>
      </w:r>
      <w:r>
        <w:rPr>
          <w:rFonts w:eastAsia="Calibri"/>
          <w:highlight w:val="none"/>
        </w:rPr>
      </w:r>
    </w:p>
    <w:p>
      <w:pPr>
        <w:pStyle w:val="865"/>
        <w:numPr>
          <w:ilvl w:val="0"/>
          <w:numId w:val="0"/>
        </w:numPr>
        <w:ind w:left="0" w:right="0" w:firstLine="709"/>
        <w:jc w:val="both"/>
        <w:keepNext/>
        <w:tabs>
          <w:tab w:val="left" w:pos="708" w:leader="none"/>
        </w:tabs>
        <w:rPr>
          <w:rFonts w:ascii="Arial" w:hAnsi="Arial" w:eastAsia="Calibri"/>
          <w:b/>
          <w:highlight w:val="none"/>
        </w:rPr>
        <w:outlineLvl w:val="0"/>
      </w:pPr>
      <w:r>
        <w:rPr>
          <w:rFonts w:eastAsia="Calibri"/>
        </w:rPr>
        <w:t xml:space="preserve">Приложение № 2 – Перечень </w:t>
      </w:r>
      <w:r>
        <w:t xml:space="preserve">Объектов потребителей тепловой энергии, теплоносителя, в которых отсутствуют ПУ;</w:t>
      </w:r>
      <w:r>
        <w:rPr>
          <w:rFonts w:ascii="Arial" w:hAnsi="Arial" w:eastAsia="Calibri"/>
          <w:b/>
          <w:highlight w:val="none"/>
        </w:rPr>
      </w:r>
    </w:p>
    <w:p>
      <w:pPr>
        <w:pStyle w:val="865"/>
        <w:ind w:left="0" w:right="0" w:firstLine="709"/>
        <w:jc w:val="both"/>
        <w:rPr>
          <w:rFonts w:eastAsia="Calibri"/>
          <w:highlight w:val="none"/>
        </w:rPr>
      </w:pPr>
      <w:r>
        <w:rPr>
          <w:rFonts w:eastAsia="Calibri"/>
        </w:rPr>
        <w:t xml:space="preserve">Приложение № 3 –</w:t>
      </w:r>
      <w:r>
        <w:t xml:space="preserve"> </w:t>
      </w:r>
      <w:r>
        <w:rPr>
          <w:bCs/>
        </w:rPr>
        <w:t xml:space="preserve">Сводный сметный расчет с приложениями локальных сметных расчетов;</w:t>
      </w:r>
      <w:r>
        <w:rPr>
          <w:rFonts w:eastAsia="Calibri"/>
          <w:highlight w:val="none"/>
        </w:rPr>
      </w:r>
    </w:p>
    <w:p>
      <w:pPr>
        <w:pStyle w:val="865"/>
        <w:ind w:left="0" w:right="0" w:firstLine="709"/>
        <w:jc w:val="both"/>
        <w:rPr>
          <w:rFonts w:eastAsia="Calibri"/>
          <w:highlight w:val="none"/>
        </w:rPr>
      </w:pPr>
      <w:r>
        <w:rPr>
          <w:rFonts w:eastAsia="Calibri"/>
        </w:rPr>
        <w:t xml:space="preserve">Приложение № 4 –</w:t>
      </w:r>
      <w:r>
        <w:t xml:space="preserve"> </w:t>
      </w:r>
      <w:r>
        <w:rPr>
          <w:rFonts w:eastAsia="Calibri"/>
        </w:rPr>
        <w:t xml:space="preserve">Форма Акта ввода в эксплуатацию узла учета тепловой энергии, теплоносителя;</w:t>
      </w:r>
      <w:r>
        <w:rPr>
          <w:rFonts w:eastAsia="Calibri"/>
          <w:highlight w:val="none"/>
        </w:rPr>
      </w:r>
    </w:p>
    <w:p>
      <w:pPr>
        <w:pStyle w:val="865"/>
        <w:ind w:left="0" w:right="0" w:firstLine="709"/>
        <w:jc w:val="both"/>
        <w:rPr>
          <w:highlight w:val="none"/>
        </w:rPr>
      </w:pPr>
      <w:r>
        <w:t xml:space="preserve">Приложение № 5 – Форма Акта о приёмке выполненных работ (форма КС-2);</w:t>
      </w:r>
      <w:r>
        <w:rPr>
          <w:highlight w:val="none"/>
        </w:rPr>
      </w:r>
    </w:p>
    <w:p>
      <w:pPr>
        <w:pStyle w:val="865"/>
        <w:ind w:left="0" w:right="0" w:firstLine="709"/>
        <w:jc w:val="both"/>
        <w:rPr>
          <w:b/>
          <w:highlight w:val="none"/>
        </w:rPr>
      </w:pPr>
      <w:r>
        <w:t xml:space="preserve">Приложение № 6 – Форма Справки о стоимости выполненных работ и затрат (форма КС-3);</w:t>
      </w:r>
      <w:r>
        <w:rPr>
          <w:b/>
        </w:rPr>
        <w:t xml:space="preserve"> </w:t>
      </w:r>
      <w:r>
        <w:rPr>
          <w:b/>
          <w:highlight w:val="none"/>
        </w:rPr>
      </w:r>
    </w:p>
    <w:p>
      <w:pPr>
        <w:pStyle w:val="865"/>
        <w:ind w:left="0" w:right="0" w:firstLine="709"/>
        <w:jc w:val="both"/>
        <w:rPr>
          <w:highlight w:val="none"/>
        </w:rPr>
      </w:pPr>
      <w:r>
        <w:t xml:space="preserve">Приложение № 7 </w:t>
      </w:r>
      <w:r>
        <w:rPr>
          <w:rFonts w:eastAsia="Calibri"/>
        </w:rPr>
        <w:t xml:space="preserve">– </w:t>
      </w:r>
      <w:r>
        <w:t xml:space="preserve">Форма Акта сдачи-приемки ПУ;</w:t>
      </w:r>
      <w:r>
        <w:rPr>
          <w:highlight w:val="none"/>
        </w:rPr>
      </w:r>
    </w:p>
    <w:p>
      <w:pPr>
        <w:pStyle w:val="865"/>
        <w:ind w:left="0" w:right="0" w:firstLine="709"/>
        <w:jc w:val="both"/>
        <w:rPr>
          <w:rFonts w:eastAsia="Lucida Sans Unicode"/>
          <w:bCs/>
          <w:highlight w:val="none"/>
        </w:rPr>
      </w:pPr>
      <w:r>
        <w:t xml:space="preserve">Приложение № 8 – Справка </w:t>
      </w:r>
      <w:r>
        <w:rPr>
          <w:rFonts w:eastAsia="Lucida Sans Unicode"/>
          <w:bCs/>
        </w:rPr>
        <w:t xml:space="preserve">о заключенных договорах Подрядчика по договору с субподрядчиками 1-го уровня, являющимися субъектами малого и среднего предпринимательства (форма).</w:t>
      </w:r>
      <w:r>
        <w:rPr>
          <w:rFonts w:eastAsia="Lucida Sans Unicode"/>
          <w:bCs/>
          <w:highlight w:val="none"/>
        </w:rPr>
      </w:r>
    </w:p>
    <w:p>
      <w:pPr>
        <w:pStyle w:val="865"/>
        <w:ind w:hanging="90"/>
        <w:jc w:val="center"/>
        <w:widowControl w:val="off"/>
        <w:tabs>
          <w:tab w:val="left" w:pos="540" w:leader="none"/>
          <w:tab w:val="clear" w:pos="708" w:leader="none"/>
        </w:tabs>
        <w:rPr>
          <w:b/>
          <w:sz w:val="16"/>
          <w:szCs w:val="16"/>
          <w:highlight w:val="none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  <w:highlight w:val="none"/>
        </w:rPr>
      </w:r>
    </w:p>
    <w:p>
      <w:pPr>
        <w:pStyle w:val="865"/>
        <w:ind w:left="0" w:firstLine="0"/>
        <w:jc w:val="center"/>
        <w:spacing w:before="0" w:after="0"/>
        <w:rPr>
          <w:rFonts w:ascii="Times New Roman" w:hAnsi="Times New Roman"/>
          <w:b/>
          <w:sz w:val="24"/>
          <w:highlight w:val="none"/>
        </w:rPr>
      </w:pPr>
      <w:r>
        <w:rPr>
          <w:b/>
          <w:sz w:val="24"/>
        </w:rPr>
        <w:t xml:space="preserve">15. Адреса и платежные реквизиты Сторон</w:t>
      </w:r>
      <w:r>
        <w:rPr>
          <w:rFonts w:ascii="Times New Roman" w:hAnsi="Times New Roman"/>
          <w:b/>
          <w:sz w:val="24"/>
          <w:highlight w:val="none"/>
        </w:rPr>
      </w:r>
    </w:p>
    <w:p>
      <w:pPr>
        <w:pStyle w:val="865"/>
        <w:ind w:hanging="90"/>
        <w:jc w:val="center"/>
        <w:widowControl w:val="off"/>
        <w:tabs>
          <w:tab w:val="left" w:pos="540" w:leader="none"/>
          <w:tab w:val="clear" w:pos="708" w:leader="none"/>
        </w:tabs>
        <w:rPr>
          <w:b/>
          <w:sz w:val="16"/>
          <w:szCs w:val="16"/>
          <w:highlight w:val="none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  <w:highlight w:val="none"/>
        </w:rPr>
      </w:r>
    </w:p>
    <w:p>
      <w:pPr>
        <w:pStyle w:val="865"/>
        <w:ind w:hanging="90"/>
        <w:jc w:val="center"/>
        <w:widowControl w:val="off"/>
        <w:tabs>
          <w:tab w:val="left" w:pos="540" w:leader="none"/>
          <w:tab w:val="clear" w:pos="708" w:leader="none"/>
        </w:tabs>
        <w:rPr>
          <w:b/>
          <w:sz w:val="16"/>
          <w:szCs w:val="16"/>
          <w:highlight w:val="none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  <w:highlight w:val="none"/>
        </w:rPr>
      </w:r>
    </w:p>
    <w:tbl>
      <w:tblPr>
        <w:tblW w:w="9853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928"/>
        <w:gridCol w:w="4924"/>
      </w:tblGrid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pStyle w:val="865"/>
              <w:spacing w:before="0" w:after="120"/>
              <w:widowControl w:val="off"/>
              <w:tabs>
                <w:tab w:val="left" w:pos="540" w:leader="none"/>
                <w:tab w:val="clear" w:pos="708" w:leader="none"/>
              </w:tabs>
              <w:rPr>
                <w:highlight w:val="none"/>
              </w:rPr>
            </w:pPr>
            <w:r>
              <w:rPr>
                <w:b/>
              </w:rPr>
              <w:t xml:space="preserve">Заказчик</w:t>
            </w:r>
            <w:r>
              <w:t xml:space="preserve">:</w:t>
            </w:r>
            <w:r>
              <w:rPr>
                <w:highlight w:val="none"/>
              </w:rPr>
            </w:r>
          </w:p>
          <w:p>
            <w:pPr>
              <w:pStyle w:val="865"/>
              <w:contextualSpacing/>
              <w:spacing w:before="240" w:after="0"/>
              <w:widowControl w:val="off"/>
              <w:tabs>
                <w:tab w:val="left" w:pos="540" w:leader="none"/>
                <w:tab w:val="clear" w:pos="708" w:leader="none"/>
              </w:tabs>
              <w:rPr>
                <w:b/>
                <w:highlight w:val="none"/>
              </w:rPr>
            </w:pPr>
            <w:r>
              <w:rPr>
                <w:b/>
                <w:bCs/>
              </w:rPr>
              <w:t xml:space="preserve">Акционерное общество «Дальневосточная генерирующая компания»</w:t>
            </w:r>
            <w:r>
              <w:rPr>
                <w:b/>
                <w:highlight w:val="none"/>
              </w:rPr>
            </w:r>
          </w:p>
          <w:p>
            <w:pPr>
              <w:pStyle w:val="865"/>
              <w:spacing w:before="60" w:after="0"/>
              <w:widowControl w:val="off"/>
              <w:rPr>
                <w:highlight w:val="none"/>
              </w:rPr>
            </w:pPr>
            <w:r>
              <w:rPr>
                <w:u w:val="single"/>
              </w:rPr>
              <w:t xml:space="preserve">Место нахождения:</w:t>
            </w:r>
            <w:r>
              <w:t xml:space="preserve"> Российская Федерация,</w:t>
            </w:r>
            <w:r>
              <w:rPr>
                <w:highlight w:val="none"/>
              </w:rPr>
            </w:r>
          </w:p>
          <w:p>
            <w:pPr>
              <w:pStyle w:val="865"/>
              <w:spacing w:before="60" w:after="0"/>
              <w:widowControl w:val="off"/>
              <w:rPr>
                <w:highlight w:val="none"/>
              </w:rPr>
            </w:pPr>
            <w:r>
              <w:t xml:space="preserve">г. Хабаровск.</w:t>
            </w:r>
            <w:r>
              <w:rPr>
                <w:highlight w:val="none"/>
              </w:rPr>
            </w:r>
          </w:p>
          <w:p>
            <w:pPr>
              <w:pStyle w:val="865"/>
              <w:spacing w:line="23" w:lineRule="atLeast"/>
              <w:widowControl w:val="off"/>
              <w:tabs>
                <w:tab w:val="clear" w:pos="708" w:leader="none"/>
                <w:tab w:val="left" w:pos="2049" w:leader="underscore"/>
                <w:tab w:val="left" w:pos="5381" w:leader="none"/>
              </w:tabs>
              <w:rPr>
                <w:bCs/>
                <w:highlight w:val="none"/>
              </w:rPr>
            </w:pPr>
            <w:r>
              <w:rPr>
                <w:bCs/>
                <w:u w:val="single"/>
              </w:rPr>
              <w:t xml:space="preserve">Адрес:</w:t>
            </w:r>
            <w:r>
              <w:rPr>
                <w:bCs/>
              </w:rPr>
              <w:t xml:space="preserve"> 680000, Хабаровский край,</w:t>
            </w:r>
            <w:r>
              <w:rPr>
                <w:bCs/>
                <w:highlight w:val="none"/>
              </w:rPr>
            </w:r>
          </w:p>
          <w:p>
            <w:pPr>
              <w:pStyle w:val="865"/>
              <w:spacing w:line="23" w:lineRule="atLeast"/>
              <w:widowControl w:val="off"/>
              <w:tabs>
                <w:tab w:val="clear" w:pos="708" w:leader="none"/>
                <w:tab w:val="left" w:pos="2049" w:leader="underscore"/>
                <w:tab w:val="left" w:pos="5381" w:leader="none"/>
              </w:tabs>
              <w:rPr>
                <w:bCs/>
                <w:highlight w:val="none"/>
              </w:rPr>
            </w:pPr>
            <w:r>
              <w:rPr>
                <w:bCs/>
              </w:rPr>
              <w:t xml:space="preserve">г. Хабаровск, ул. Фрунзе, 49.</w:t>
            </w:r>
            <w:r>
              <w:rPr>
                <w:bCs/>
                <w:highlight w:val="none"/>
              </w:rPr>
            </w:r>
          </w:p>
          <w:p>
            <w:pPr>
              <w:pStyle w:val="865"/>
              <w:spacing w:line="23" w:lineRule="atLeast"/>
              <w:widowControl w:val="off"/>
              <w:tabs>
                <w:tab w:val="clear" w:pos="708" w:leader="none"/>
                <w:tab w:val="left" w:pos="2049" w:leader="underscore"/>
                <w:tab w:val="left" w:pos="5381" w:leader="none"/>
              </w:tabs>
              <w:rPr>
                <w:bCs/>
                <w:highlight w:val="none"/>
              </w:rPr>
            </w:pPr>
            <w:r>
              <w:rPr>
                <w:bCs/>
              </w:rPr>
              <w:t xml:space="preserve">ИНН 1434031363</w:t>
            </w:r>
            <w:r>
              <w:rPr>
                <w:bCs/>
                <w:highlight w:val="none"/>
              </w:rPr>
            </w:r>
          </w:p>
          <w:p>
            <w:pPr>
              <w:pStyle w:val="865"/>
              <w:widowControl w:val="off"/>
              <w:rPr>
                <w:highlight w:val="none"/>
              </w:rPr>
            </w:pPr>
            <w:r>
              <w:rPr>
                <w:bCs/>
              </w:rPr>
              <w:t xml:space="preserve">КПП 997650001</w:t>
            </w:r>
            <w:r>
              <w:rPr>
                <w:highlight w:val="none"/>
              </w:rPr>
            </w:r>
          </w:p>
          <w:p>
            <w:pPr>
              <w:pStyle w:val="865"/>
              <w:spacing w:before="60" w:after="0" w:line="23" w:lineRule="atLeast"/>
              <w:widowControl w:val="off"/>
              <w:tabs>
                <w:tab w:val="clear" w:pos="708" w:leader="none"/>
                <w:tab w:val="left" w:pos="2049" w:leader="underscore"/>
                <w:tab w:val="left" w:pos="5381" w:leader="none"/>
              </w:tabs>
              <w:rPr>
                <w:b/>
                <w:bCs/>
                <w:highlight w:val="none"/>
              </w:rPr>
            </w:pPr>
            <w:r>
              <w:rPr>
                <w:b/>
                <w:bCs/>
              </w:rPr>
              <w:t xml:space="preserve">Структурное подразделение: «Биробиджанская ТЭЦ»</w:t>
            </w:r>
            <w:r>
              <w:rPr>
                <w:b/>
                <w:bCs/>
                <w:highlight w:val="none"/>
              </w:rPr>
            </w:r>
          </w:p>
          <w:p>
            <w:pPr>
              <w:pStyle w:val="865"/>
              <w:spacing w:before="60" w:after="0" w:line="23" w:lineRule="atLeast"/>
              <w:widowControl w:val="off"/>
              <w:tabs>
                <w:tab w:val="clear" w:pos="708" w:leader="none"/>
                <w:tab w:val="left" w:pos="2049" w:leader="underscore"/>
                <w:tab w:val="left" w:pos="5381" w:leader="none"/>
              </w:tabs>
              <w:rPr>
                <w:bCs/>
                <w:highlight w:val="none"/>
              </w:rPr>
            </w:pPr>
            <w:r>
              <w:rPr>
                <w:bCs/>
                <w:u w:val="single"/>
              </w:rPr>
              <w:t xml:space="preserve">Адрес для корреспонденции:</w:t>
            </w:r>
            <w:r>
              <w:rPr>
                <w:bCs/>
                <w:highlight w:val="none"/>
              </w:rPr>
            </w:r>
          </w:p>
          <w:p>
            <w:pPr>
              <w:pStyle w:val="865"/>
              <w:spacing w:before="60" w:after="0" w:line="23" w:lineRule="atLeast"/>
              <w:widowControl w:val="off"/>
              <w:tabs>
                <w:tab w:val="clear" w:pos="708" w:leader="none"/>
                <w:tab w:val="left" w:pos="2049" w:leader="underscore"/>
                <w:tab w:val="left" w:pos="5381" w:leader="none"/>
              </w:tabs>
              <w:rPr>
                <w:bCs/>
                <w:highlight w:val="none"/>
                <w:u w:val="single"/>
              </w:rPr>
            </w:pPr>
            <w:r>
              <w:rPr>
                <w:bCs/>
              </w:rPr>
              <w:t xml:space="preserve">679014, г. Биробиджан, ул. Шолом-Алейхема, 60</w:t>
            </w:r>
            <w:r>
              <w:rPr>
                <w:bCs/>
                <w:highlight w:val="none"/>
                <w:u w:val="single"/>
              </w:rPr>
            </w:r>
          </w:p>
          <w:p>
            <w:pPr>
              <w:pStyle w:val="865"/>
              <w:shd w:val="clear" w:color="auto" w:fill="ffffff"/>
              <w:widowControl w:val="off"/>
              <w:rPr>
                <w:highlight w:val="none"/>
              </w:rPr>
            </w:pPr>
            <w:r>
              <w:t xml:space="preserve">р/сч: 40702810270000008818</w:t>
            </w:r>
            <w:r>
              <w:rPr>
                <w:highlight w:val="none"/>
              </w:rPr>
            </w:r>
          </w:p>
          <w:p>
            <w:pPr>
              <w:pStyle w:val="865"/>
              <w:shd w:val="clear" w:color="auto" w:fill="ffffff"/>
              <w:widowControl w:val="off"/>
              <w:rPr>
                <w:highlight w:val="none"/>
              </w:rPr>
            </w:pPr>
            <w:r>
              <w:rPr>
                <w:u w:val="single"/>
              </w:rPr>
              <w:t xml:space="preserve">Банк:</w:t>
            </w:r>
            <w:r>
              <w:t xml:space="preserve"> Дальневосточный банк                          ПАО «Сбербанк»</w:t>
            </w:r>
            <w:r>
              <w:rPr>
                <w:highlight w:val="none"/>
              </w:rPr>
            </w:r>
          </w:p>
          <w:p>
            <w:pPr>
              <w:pStyle w:val="865"/>
              <w:shd w:val="clear" w:color="auto" w:fill="ffffff"/>
              <w:widowControl w:val="off"/>
              <w:rPr>
                <w:highlight w:val="none"/>
              </w:rPr>
            </w:pPr>
            <w:r>
              <w:t xml:space="preserve">к/сч: 30101810600000000608</w:t>
            </w:r>
            <w:r>
              <w:rPr>
                <w:highlight w:val="none"/>
              </w:rPr>
            </w:r>
          </w:p>
          <w:p>
            <w:pPr>
              <w:pStyle w:val="865"/>
              <w:widowControl w:val="off"/>
              <w:tabs>
                <w:tab w:val="left" w:pos="540" w:leader="none"/>
                <w:tab w:val="clear" w:pos="708" w:leader="none"/>
              </w:tabs>
              <w:rPr>
                <w:highlight w:val="none"/>
              </w:rPr>
            </w:pPr>
            <w:r>
              <w:t xml:space="preserve">БИК 040813608</w:t>
            </w:r>
            <w:r>
              <w:rPr>
                <w:highlight w:val="none"/>
              </w:rPr>
            </w:r>
          </w:p>
          <w:p>
            <w:pPr>
              <w:pStyle w:val="865"/>
              <w:widowControl w:val="off"/>
              <w:tabs>
                <w:tab w:val="left" w:pos="540" w:leader="none"/>
                <w:tab w:val="clear" w:pos="708" w:leader="none"/>
              </w:tabs>
              <w:rPr>
                <w:highlight w:val="none"/>
              </w:rPr>
            </w:pPr>
            <w:r>
              <w:t xml:space="preserve">Тел. (42622) 9-27-03</w:t>
            </w:r>
            <w:r>
              <w:rPr>
                <w:highlight w:val="none"/>
              </w:rPr>
            </w:r>
          </w:p>
          <w:p>
            <w:pPr>
              <w:pStyle w:val="865"/>
              <w:widowControl w:val="off"/>
              <w:tabs>
                <w:tab w:val="left" w:pos="540" w:leader="none"/>
                <w:tab w:val="clear" w:pos="708" w:leader="none"/>
              </w:tabs>
              <w:rPr>
                <w:b/>
                <w:highlight w:val="none"/>
              </w:rPr>
            </w:pPr>
            <w:r>
              <w:rPr>
                <w:bCs/>
                <w:lang w:val="en-US"/>
              </w:rPr>
              <w:t xml:space="preserve">e</w:t>
            </w:r>
            <w:r>
              <w:rPr>
                <w:bCs/>
              </w:rPr>
              <w:t xml:space="preserve">-</w:t>
            </w:r>
            <w:r>
              <w:rPr>
                <w:bCs/>
                <w:lang w:val="en-US"/>
              </w:rPr>
              <w:t xml:space="preserve">mail</w:t>
            </w:r>
            <w:r>
              <w:rPr>
                <w:bCs/>
              </w:rPr>
              <w:t xml:space="preserve">: </w:t>
            </w:r>
            <w:hyperlink r:id="rId29" w:tooltip="mailto:priemnaya-btec@dgk.ru" w:history="1">
              <w:r>
                <w:rPr>
                  <w:rStyle w:val="920"/>
                  <w:bCs/>
                  <w:lang w:val="en-US"/>
                </w:rPr>
                <w:t xml:space="preserve">priemnaya</w:t>
              </w:r>
              <w:r>
                <w:rPr>
                  <w:rStyle w:val="920"/>
                  <w:bCs/>
                </w:rPr>
                <w:t xml:space="preserve">-</w:t>
              </w:r>
              <w:r>
                <w:rPr>
                  <w:rStyle w:val="920"/>
                  <w:bCs/>
                  <w:lang w:val="en-US"/>
                </w:rPr>
                <w:t xml:space="preserve">btec</w:t>
              </w:r>
              <w:r>
                <w:rPr>
                  <w:rStyle w:val="920"/>
                  <w:bCs/>
                </w:rPr>
                <w:t xml:space="preserve">@</w:t>
              </w:r>
              <w:r>
                <w:rPr>
                  <w:rStyle w:val="920"/>
                  <w:bCs/>
                  <w:lang w:val="en-US"/>
                </w:rPr>
                <w:t xml:space="preserve">dgk</w:t>
              </w:r>
              <w:r>
                <w:rPr>
                  <w:rStyle w:val="920"/>
                  <w:bCs/>
                </w:rPr>
                <w:t xml:space="preserve">.</w:t>
              </w:r>
              <w:r>
                <w:rPr>
                  <w:rStyle w:val="920"/>
                  <w:bCs/>
                  <w:lang w:val="en-US"/>
                </w:rPr>
                <w:t xml:space="preserve">ru</w:t>
              </w:r>
            </w:hyperlink>
            <w:r/>
            <w:r>
              <w:rPr>
                <w:b/>
                <w:highlight w:val="none"/>
              </w:rPr>
            </w:r>
          </w:p>
        </w:tc>
        <w:tc>
          <w:tcPr>
            <w:tcW w:w="4924" w:type="dxa"/>
            <w:textDirection w:val="lrTb"/>
            <w:noWrap w:val="false"/>
          </w:tcPr>
          <w:p>
            <w:pPr>
              <w:pStyle w:val="865"/>
              <w:ind w:hanging="101"/>
              <w:spacing w:before="0" w:after="120" w:line="252" w:lineRule="auto"/>
              <w:widowControl w:val="off"/>
              <w:tabs>
                <w:tab w:val="left" w:pos="540" w:leader="none"/>
                <w:tab w:val="clear" w:pos="708" w:leader="none"/>
              </w:tabs>
              <w:rPr>
                <w:b/>
                <w:highlight w:val="none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Подрядчик:</w:t>
            </w:r>
            <w:r>
              <w:rPr>
                <w:b/>
                <w:highlight w:val="none"/>
              </w:rPr>
            </w:r>
          </w:p>
        </w:tc>
      </w:tr>
      <w:tr>
        <w:tblPrEx/>
        <w:trPr/>
        <w:tc>
          <w:tcPr>
            <w:tcW w:w="4928" w:type="dxa"/>
            <w:textDirection w:val="lrTb"/>
            <w:noWrap w:val="false"/>
          </w:tcPr>
          <w:tbl>
            <w:tblPr>
              <w:tblW w:w="4712" w:type="dxa"/>
              <w:tblInd w:w="0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4712"/>
            </w:tblGrid>
            <w:tr>
              <w:tblPrEx/>
              <w:trPr>
                <w:trHeight w:val="250"/>
              </w:trPr>
              <w:tc>
                <w:tcPr>
                  <w:tcW w:w="4712" w:type="dxa"/>
                  <w:textDirection w:val="lrTb"/>
                  <w:noWrap w:val="false"/>
                </w:tcPr>
                <w:tbl>
                  <w:tblPr>
                    <w:tblpPr w:horzAnchor="margin" w:tblpX="-284" w:vertAnchor="margin" w:tblpY="272" w:leftFromText="180" w:topFromText="0" w:rightFromText="180" w:bottomFromText="0"/>
                    <w:tblW w:w="4496" w:type="dxa"/>
                    <w:tblInd w:w="0" w:type="dxa"/>
                    <w:tblLayout w:type="fixed"/>
                    <w:tblCellMar>
                      <w:left w:w="108" w:type="dxa"/>
                      <w:top w:w="0" w:type="dxa"/>
                      <w:right w:w="108" w:type="dxa"/>
                      <w:bottom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96"/>
                  </w:tblGrid>
                  <w:tr>
                    <w:tblPrEx/>
                    <w:trPr>
                      <w:trHeight w:val="250"/>
                    </w:trPr>
                    <w:tc>
                      <w:tcPr>
                        <w:tcW w:w="4496" w:type="dxa"/>
                        <w:textDirection w:val="lrTb"/>
                        <w:noWrap w:val="false"/>
                      </w:tcPr>
                      <w:p>
                        <w:pPr>
                          <w:pStyle w:val="865"/>
                          <w:ind w:left="-75" w:right="0" w:firstLine="217"/>
                          <w:spacing w:line="276" w:lineRule="auto"/>
                          <w:widowControl w:val="off"/>
                          <w:rPr>
                            <w:highlight w:val="none"/>
                          </w:rPr>
                        </w:pPr>
                        <w:r>
                          <w:t xml:space="preserve">Директор структурного</w:t>
                        </w:r>
                        <w:r>
                          <w:rPr>
                            <w:highlight w:val="none"/>
                          </w:rPr>
                        </w:r>
                      </w:p>
                      <w:p>
                        <w:pPr>
                          <w:pStyle w:val="865"/>
                          <w:ind w:left="-75" w:right="0" w:firstLine="217"/>
                          <w:spacing w:line="276" w:lineRule="auto"/>
                          <w:widowControl w:val="off"/>
                          <w:rPr>
                            <w:highlight w:val="none"/>
                          </w:rPr>
                        </w:pPr>
                        <w:r>
                          <w:t xml:space="preserve">подразделения «Биробиджанская ТЭЦ»</w:t>
                        </w:r>
                        <w:r>
                          <w:rPr>
                            <w:highlight w:val="none"/>
                          </w:rPr>
                        </w:r>
                      </w:p>
                    </w:tc>
                  </w:tr>
                  <w:tr>
                    <w:tblPrEx/>
                    <w:trPr>
                      <w:trHeight w:val="250"/>
                    </w:trPr>
                    <w:tc>
                      <w:tcPr>
                        <w:tcW w:w="4496" w:type="dxa"/>
                        <w:textDirection w:val="lrTb"/>
                        <w:noWrap w:val="false"/>
                      </w:tcPr>
                      <w:p>
                        <w:pPr>
                          <w:pStyle w:val="865"/>
                          <w:jc w:val="center"/>
                          <w:spacing w:line="276" w:lineRule="auto"/>
                          <w:widowControl w:val="off"/>
                          <w:rPr>
                            <w:highlight w:val="none"/>
                          </w:rPr>
                        </w:pPr>
                        <w:r>
                          <w:t xml:space="preserve">___________________ / С.В. Солтус /</w:t>
                        </w:r>
                        <w:r>
                          <w:rPr>
                            <w:highlight w:val="none"/>
                          </w:rPr>
                        </w:r>
                      </w:p>
                    </w:tc>
                  </w:tr>
                </w:tbl>
                <w:p>
                  <w:pPr>
                    <w:pStyle w:val="865"/>
                    <w:spacing w:line="276" w:lineRule="auto"/>
                    <w:widowControl w:val="off"/>
                    <w:tabs>
                      <w:tab w:val="left" w:pos="540" w:leader="none"/>
                      <w:tab w:val="clear" w:pos="708" w:leader="none"/>
                    </w:tabs>
                    <w:rPr>
                      <w:highlight w:val="none"/>
                    </w:rPr>
                  </w:pPr>
                  <w:r/>
                  <w:r>
                    <w:rPr>
                      <w:highlight w:val="none"/>
                    </w:rPr>
                  </w:r>
                </w:p>
                <w:p>
                  <w:pPr>
                    <w:pStyle w:val="865"/>
                    <w:jc w:val="center"/>
                    <w:spacing w:line="276" w:lineRule="auto"/>
                    <w:widowControl w:val="off"/>
                    <w:tabs>
                      <w:tab w:val="left" w:pos="540" w:leader="none"/>
                      <w:tab w:val="clear" w:pos="708" w:leader="none"/>
                    </w:tabs>
                    <w:rPr>
                      <w:highlight w:val="none"/>
                    </w:rPr>
                  </w:pPr>
                  <w:r>
                    <w:t xml:space="preserve">«_____»_______________ 2026 г.</w:t>
                  </w:r>
                  <w:r>
                    <w:rPr>
                      <w:highlight w:val="none"/>
                    </w:rPr>
                  </w:r>
                </w:p>
              </w:tc>
            </w:tr>
            <w:tr>
              <w:tblPrEx/>
              <w:trPr>
                <w:trHeight w:val="250"/>
              </w:trPr>
              <w:tc>
                <w:tcPr>
                  <w:tcW w:w="4712" w:type="dxa"/>
                  <w:textDirection w:val="lrTb"/>
                  <w:noWrap w:val="false"/>
                </w:tcPr>
                <w:p>
                  <w:pPr>
                    <w:pStyle w:val="865"/>
                    <w:widowControl w:val="off"/>
                    <w:rPr>
                      <w:highlight w:val="none"/>
                    </w:rPr>
                  </w:pPr>
                  <w:r/>
                  <w:r>
                    <w:rPr>
                      <w:highlight w:val="none"/>
                    </w:rPr>
                  </w:r>
                </w:p>
                <w:p>
                  <w:pPr>
                    <w:pStyle w:val="865"/>
                    <w:widowControl w:val="off"/>
                    <w:rPr>
                      <w:highlight w:val="none"/>
                    </w:rPr>
                  </w:pPr>
                  <w:r>
                    <w:t xml:space="preserve">м.п.</w:t>
                  </w:r>
                  <w:r>
                    <w:rPr>
                      <w:highlight w:val="none"/>
                    </w:rPr>
                  </w:r>
                </w:p>
              </w:tc>
            </w:tr>
          </w:tbl>
          <w:p>
            <w:pPr>
              <w:pStyle w:val="865"/>
              <w:jc w:val="center"/>
              <w:spacing w:before="360" w:after="0"/>
              <w:widowControl w:val="off"/>
              <w:tabs>
                <w:tab w:val="left" w:pos="540" w:leader="none"/>
                <w:tab w:val="clear" w:pos="708" w:leader="none"/>
              </w:tabs>
              <w:rPr>
                <w:b/>
                <w:highlight w:val="none"/>
              </w:rPr>
            </w:pPr>
            <w:r>
              <w:rPr>
                <w:b/>
              </w:rPr>
            </w:r>
            <w:r>
              <w:rPr>
                <w:b/>
                <w:highlight w:val="none"/>
              </w:rPr>
            </w:r>
          </w:p>
        </w:tc>
        <w:tc>
          <w:tcPr>
            <w:tcW w:w="4924" w:type="dxa"/>
            <w:textDirection w:val="lrTb"/>
            <w:noWrap w:val="false"/>
          </w:tcPr>
          <w:p>
            <w:pPr>
              <w:pStyle w:val="865"/>
              <w:spacing w:line="276" w:lineRule="auto"/>
              <w:widowControl w:val="off"/>
              <w:rPr>
                <w:b/>
                <w:highlight w:val="none"/>
              </w:rPr>
            </w:pPr>
            <w:r>
              <w:rPr>
                <w:b/>
              </w:rPr>
            </w:r>
            <w:r>
              <w:rPr>
                <w:b/>
                <w:highlight w:val="none"/>
              </w:rPr>
            </w:r>
          </w:p>
          <w:p>
            <w:pPr>
              <w:pStyle w:val="865"/>
              <w:jc w:val="center"/>
              <w:widowControl w:val="off"/>
              <w:rPr>
                <w:highlight w:val="none"/>
              </w:rPr>
            </w:pPr>
            <w:r/>
            <w:r>
              <w:rPr>
                <w:highlight w:val="none"/>
              </w:rPr>
            </w:r>
          </w:p>
          <w:p>
            <w:pPr>
              <w:pStyle w:val="865"/>
              <w:jc w:val="center"/>
              <w:widowControl w:val="off"/>
              <w:rPr>
                <w:highlight w:val="none"/>
              </w:rPr>
            </w:pPr>
            <w:r/>
            <w:r>
              <w:rPr>
                <w:highlight w:val="none"/>
              </w:rPr>
            </w:r>
          </w:p>
          <w:p>
            <w:pPr>
              <w:pStyle w:val="865"/>
              <w:jc w:val="center"/>
              <w:widowControl w:val="off"/>
              <w:rPr>
                <w:highlight w:val="none"/>
              </w:rPr>
            </w:pPr>
            <w:r>
              <w:t xml:space="preserve">___________________ </w:t>
            </w:r>
            <w:r>
              <w:rPr>
                <w:lang w:eastAsia="en-US"/>
              </w:rPr>
              <w:t xml:space="preserve">/ _______________ /</w:t>
            </w:r>
            <w:r>
              <w:rPr>
                <w:highlight w:val="none"/>
              </w:rPr>
            </w:r>
          </w:p>
          <w:p>
            <w:pPr>
              <w:pStyle w:val="865"/>
              <w:spacing w:line="360" w:lineRule="auto"/>
              <w:widowControl w:val="off"/>
              <w:rPr>
                <w:b/>
                <w:highlight w:val="none"/>
              </w:rPr>
            </w:pPr>
            <w:r>
              <w:rPr>
                <w:b/>
              </w:rPr>
            </w:r>
            <w:r>
              <w:rPr>
                <w:b/>
                <w:highlight w:val="none"/>
              </w:rPr>
            </w:r>
          </w:p>
          <w:p>
            <w:pPr>
              <w:pStyle w:val="865"/>
              <w:jc w:val="center"/>
              <w:spacing w:line="360" w:lineRule="auto"/>
              <w:widowControl w:val="off"/>
              <w:rPr>
                <w:b/>
                <w:highlight w:val="none"/>
              </w:rPr>
            </w:pPr>
            <w:r>
              <w:t xml:space="preserve">«_____»_______________ 2026 г.</w:t>
            </w:r>
            <w:r>
              <w:rPr>
                <w:b/>
                <w:highlight w:val="none"/>
              </w:rPr>
            </w:r>
          </w:p>
          <w:p>
            <w:pPr>
              <w:pStyle w:val="865"/>
              <w:ind w:left="516" w:firstLine="0"/>
              <w:spacing w:before="120" w:after="0" w:line="276" w:lineRule="auto"/>
              <w:widowControl w:val="off"/>
              <w:tabs>
                <w:tab w:val="left" w:pos="540" w:leader="none"/>
                <w:tab w:val="clear" w:pos="708" w:leader="none"/>
              </w:tabs>
              <w:rPr>
                <w:highlight w:val="none"/>
              </w:rPr>
            </w:pPr>
            <w:r>
              <w:rPr>
                <w:lang w:eastAsia="en-US"/>
              </w:rPr>
              <w:t xml:space="preserve">м.п.</w:t>
            </w:r>
            <w:r>
              <w:rPr>
                <w:highlight w:val="none"/>
              </w:rPr>
            </w:r>
          </w:p>
        </w:tc>
      </w:tr>
    </w:tbl>
    <w:p>
      <w:pPr>
        <w:pStyle w:val="865"/>
        <w:jc w:val="right"/>
        <w:rPr>
          <w:color w:val="000000"/>
          <w:highlight w:val="none"/>
        </w:rPr>
      </w:pPr>
      <w:r>
        <w:rPr>
          <w:color w:val="000000"/>
        </w:rPr>
      </w:r>
      <w:r>
        <w:rPr>
          <w:color w:val="000000"/>
          <w:highlight w:val="none"/>
        </w:rPr>
      </w:r>
    </w:p>
    <w:p>
      <w:pPr>
        <w:pStyle w:val="865"/>
        <w:jc w:val="right"/>
        <w:rPr>
          <w:color w:val="000000"/>
          <w:highlight w:val="none"/>
        </w:rPr>
      </w:pPr>
      <w:r>
        <w:rPr>
          <w:color w:val="000000"/>
        </w:rPr>
      </w:r>
      <w:r>
        <w:rPr>
          <w:color w:val="000000"/>
          <w:highlight w:val="none"/>
        </w:rPr>
      </w:r>
    </w:p>
    <w:p>
      <w:pPr>
        <w:pStyle w:val="865"/>
        <w:jc w:val="right"/>
        <w:rPr>
          <w:color w:val="000000"/>
          <w:highlight w:val="none"/>
        </w:rPr>
      </w:pPr>
      <w:r>
        <w:rPr>
          <w:color w:val="000000"/>
        </w:rPr>
      </w:r>
      <w:r>
        <w:rPr>
          <w:color w:val="000000"/>
          <w:highlight w:val="none"/>
        </w:rPr>
      </w:r>
    </w:p>
    <w:p>
      <w:pPr>
        <w:pStyle w:val="865"/>
        <w:jc w:val="right"/>
        <w:rPr>
          <w:color w:val="000000"/>
          <w:highlight w:val="none"/>
        </w:rPr>
      </w:pPr>
      <w:r>
        <w:rPr>
          <w:color w:val="000000"/>
        </w:rPr>
      </w:r>
      <w:r>
        <w:rPr>
          <w:color w:val="000000"/>
          <w:highlight w:val="none"/>
        </w:rPr>
      </w:r>
    </w:p>
    <w:p>
      <w:pPr>
        <w:pStyle w:val="865"/>
        <w:jc w:val="right"/>
        <w:rPr>
          <w:color w:val="000000"/>
          <w:highlight w:val="none"/>
        </w:rPr>
      </w:pPr>
      <w:r>
        <w:rPr>
          <w:color w:val="000000"/>
        </w:rPr>
      </w:r>
      <w:r>
        <w:rPr>
          <w:color w:val="000000"/>
          <w:highlight w:val="none"/>
        </w:rPr>
      </w:r>
    </w:p>
    <w:p>
      <w:pPr>
        <w:pStyle w:val="865"/>
        <w:jc w:val="right"/>
        <w:rPr>
          <w:color w:val="000000"/>
          <w:highlight w:val="none"/>
        </w:rPr>
      </w:pPr>
      <w:r>
        <w:rPr>
          <w:color w:val="000000"/>
        </w:rPr>
      </w:r>
      <w:r>
        <w:rPr>
          <w:color w:val="000000"/>
          <w:highlight w:val="none"/>
        </w:rPr>
      </w:r>
    </w:p>
    <w:p>
      <w:pPr>
        <w:pStyle w:val="865"/>
        <w:jc w:val="right"/>
        <w:rPr>
          <w:color w:val="000000"/>
          <w:highlight w:val="none"/>
        </w:rPr>
      </w:pPr>
      <w:r>
        <w:rPr>
          <w:color w:val="000000"/>
        </w:rPr>
      </w:r>
      <w:r>
        <w:rPr>
          <w:color w:val="000000"/>
          <w:highlight w:val="none"/>
        </w:rPr>
      </w:r>
    </w:p>
    <w:p>
      <w:pPr>
        <w:pStyle w:val="865"/>
        <w:jc w:val="right"/>
        <w:rPr>
          <w:color w:val="000000"/>
          <w:highlight w:val="none"/>
        </w:rPr>
      </w:pPr>
      <w:r>
        <w:rPr>
          <w:color w:val="000000"/>
        </w:rPr>
      </w:r>
      <w:r>
        <w:rPr>
          <w:color w:val="000000"/>
          <w:highlight w:val="none"/>
        </w:rPr>
      </w:r>
    </w:p>
    <w:p>
      <w:pPr>
        <w:pStyle w:val="865"/>
        <w:jc w:val="right"/>
        <w:rPr>
          <w:color w:val="000000"/>
          <w:highlight w:val="none"/>
        </w:rPr>
      </w:pPr>
      <w:r>
        <w:rPr>
          <w:color w:val="000000"/>
        </w:rPr>
      </w:r>
      <w:r>
        <w:rPr>
          <w:color w:val="000000"/>
          <w:highlight w:val="none"/>
        </w:rPr>
      </w:r>
    </w:p>
    <w:p>
      <w:pPr>
        <w:pStyle w:val="865"/>
        <w:jc w:val="right"/>
        <w:rPr>
          <w:color w:val="000000"/>
          <w:highlight w:val="none"/>
        </w:rPr>
      </w:pPr>
      <w:r>
        <w:rPr>
          <w:color w:val="000000"/>
        </w:rPr>
      </w:r>
      <w:r>
        <w:rPr>
          <w:color w:val="000000"/>
          <w:highlight w:val="none"/>
        </w:rPr>
      </w:r>
    </w:p>
    <w:p>
      <w:pPr>
        <w:pStyle w:val="865"/>
        <w:jc w:val="right"/>
        <w:rPr>
          <w:color w:val="000000"/>
          <w:highlight w:val="none"/>
        </w:rPr>
      </w:pPr>
      <w:r>
        <w:rPr>
          <w:color w:val="000000"/>
        </w:rPr>
      </w:r>
      <w:r>
        <w:rPr>
          <w:color w:val="000000"/>
          <w:highlight w:val="none"/>
        </w:rPr>
      </w:r>
    </w:p>
    <w:p>
      <w:pPr>
        <w:pStyle w:val="865"/>
        <w:jc w:val="right"/>
        <w:rPr>
          <w:color w:val="000000"/>
          <w:highlight w:val="none"/>
        </w:rPr>
      </w:pPr>
      <w:r>
        <w:rPr>
          <w:color w:val="000000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pStyle w:val="865"/>
        <w:jc w:val="right"/>
        <w:rPr>
          <w:color w:val="000000"/>
          <w:highlight w:val="none"/>
        </w:rPr>
      </w:pPr>
      <w:r>
        <w:rPr>
          <w:color w:val="000000"/>
        </w:rPr>
      </w:r>
      <w:r>
        <w:rPr>
          <w:color w:val="000000"/>
          <w:highlight w:val="none"/>
        </w:rPr>
      </w:r>
    </w:p>
    <w:p>
      <w:pPr>
        <w:pStyle w:val="865"/>
        <w:jc w:val="right"/>
        <w:rPr>
          <w:color w:val="000000"/>
          <w:highlight w:val="none"/>
        </w:rPr>
      </w:pPr>
      <w:r>
        <w:rPr>
          <w:color w:val="000000"/>
        </w:rPr>
      </w:r>
      <w:r>
        <w:rPr>
          <w:color w:val="000000"/>
          <w:highlight w:val="none"/>
        </w:rPr>
      </w:r>
    </w:p>
    <w:p>
      <w:pPr>
        <w:pStyle w:val="865"/>
        <w:jc w:val="right"/>
        <w:rPr>
          <w:color w:val="000000"/>
          <w:highlight w:val="none"/>
        </w:rPr>
      </w:pPr>
      <w:r>
        <w:rPr>
          <w:color w:val="000000"/>
        </w:rPr>
      </w:r>
      <w:r>
        <w:rPr>
          <w:color w:val="000000"/>
          <w:highlight w:val="none"/>
        </w:rPr>
      </w:r>
    </w:p>
    <w:p>
      <w:pPr>
        <w:pStyle w:val="865"/>
        <w:jc w:val="right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4080" w:leader="none"/>
        </w:tabs>
        <w:rPr>
          <w:color w:val="000000"/>
          <w:sz w:val="23"/>
          <w:szCs w:val="23"/>
          <w:highlight w:val="none"/>
        </w:rPr>
      </w:pPr>
      <w:r>
        <w:tab/>
      </w:r>
      <w:r>
        <w:rPr>
          <w:color w:val="000000"/>
          <w:sz w:val="23"/>
          <w:szCs w:val="23"/>
        </w:rPr>
        <w:t xml:space="preserve">Приложение № 1</w:t>
      </w:r>
      <w:r>
        <w:rPr>
          <w:color w:val="000000"/>
          <w:sz w:val="23"/>
          <w:szCs w:val="23"/>
          <w:highlight w:val="none"/>
        </w:rPr>
      </w:r>
    </w:p>
    <w:p>
      <w:pPr>
        <w:pStyle w:val="865"/>
        <w:jc w:val="right"/>
        <w:spacing w:before="120" w:after="0"/>
        <w:shd w:val="clear" w:color="auto" w:fill="ffffff" w:themeFill="background1"/>
        <w:rPr>
          <w:sz w:val="23"/>
          <w:szCs w:val="23"/>
          <w:highlight w:val="none"/>
        </w:rPr>
      </w:pPr>
      <w:r>
        <w:rPr>
          <w:sz w:val="23"/>
          <w:szCs w:val="23"/>
        </w:rPr>
        <w:t xml:space="preserve">к договору подряда № ___________ от ________________</w:t>
      </w:r>
      <w:r>
        <w:rPr>
          <w:sz w:val="23"/>
          <w:szCs w:val="23"/>
          <w:highlight w:val="none"/>
        </w:rPr>
      </w:r>
    </w:p>
    <w:p>
      <w:pPr>
        <w:pStyle w:val="866"/>
        <w:jc w:val="center"/>
        <w:spacing w:before="360" w:after="60"/>
        <w:shd w:val="clear" w:color="auto" w:fill="ffffff" w:themeFill="background1"/>
        <w:rPr>
          <w:rFonts w:ascii="Times New Roman" w:hAnsi="Times New Roman"/>
          <w:sz w:val="23"/>
          <w:szCs w:val="23"/>
          <w:highlight w:val="none"/>
        </w:rPr>
      </w:pPr>
      <w:r>
        <w:rPr>
          <w:rFonts w:ascii="Times New Roman" w:hAnsi="Times New Roman"/>
          <w:sz w:val="23"/>
          <w:szCs w:val="23"/>
        </w:rPr>
        <w:t xml:space="preserve">Технические требования</w:t>
      </w:r>
      <w:r>
        <w:rPr>
          <w:rFonts w:ascii="Times New Roman" w:hAnsi="Times New Roman"/>
          <w:sz w:val="23"/>
          <w:szCs w:val="23"/>
          <w:highlight w:val="none"/>
        </w:rPr>
      </w:r>
    </w:p>
    <w:p>
      <w:pPr>
        <w:pStyle w:val="866"/>
        <w:jc w:val="center"/>
        <w:spacing w:before="360" w:after="60"/>
        <w:shd w:val="clear" w:color="auto" w:fill="ffffff" w:themeFill="background1"/>
        <w:rPr>
          <w:rFonts w:ascii="Times New Roman" w:hAnsi="Times New Roman"/>
          <w:b w:val="0"/>
          <w:bCs w:val="0"/>
          <w:sz w:val="23"/>
          <w:szCs w:val="23"/>
          <w:highlight w:val="none"/>
        </w:rPr>
      </w:pPr>
      <w:r>
        <w:rPr>
          <w:rFonts w:ascii="Times New Roman" w:hAnsi="Times New Roman"/>
          <w:b w:val="0"/>
          <w:bCs w:val="0"/>
          <w:sz w:val="23"/>
          <w:szCs w:val="23"/>
          <w:highlight w:val="none"/>
        </w:rPr>
      </w:r>
      <w:r>
        <w:rPr>
          <w:rFonts w:ascii="Times New Roman" w:hAnsi="Times New Roman"/>
          <w:b w:val="0"/>
          <w:bCs w:val="0"/>
          <w:sz w:val="23"/>
          <w:szCs w:val="23"/>
          <w:highlight w:val="none"/>
        </w:rPr>
      </w:r>
    </w:p>
    <w:p>
      <w:pPr>
        <w:pStyle w:val="866"/>
        <w:jc w:val="center"/>
        <w:spacing w:before="360" w:after="60"/>
        <w:shd w:val="clear" w:color="auto" w:fill="ffffff" w:themeFill="background1"/>
        <w:rPr>
          <w:rFonts w:ascii="Times New Roman" w:hAnsi="Times New Roman"/>
          <w:b w:val="0"/>
          <w:bCs w:val="0"/>
          <w:sz w:val="23"/>
          <w:szCs w:val="23"/>
          <w:highlight w:val="none"/>
        </w:rPr>
      </w:pPr>
      <w:r>
        <w:rPr>
          <w:rFonts w:ascii="Times New Roman" w:hAnsi="Times New Roman"/>
          <w:b w:val="0"/>
          <w:bCs w:val="0"/>
          <w:sz w:val="23"/>
          <w:szCs w:val="23"/>
          <w:highlight w:val="none"/>
        </w:rPr>
      </w:r>
      <w:r>
        <w:rPr>
          <w:rFonts w:ascii="Times New Roman" w:hAnsi="Times New Roman"/>
          <w:b w:val="0"/>
          <w:bCs w:val="0"/>
          <w:sz w:val="23"/>
          <w:szCs w:val="23"/>
          <w:highlight w:val="none"/>
        </w:rPr>
      </w:r>
    </w:p>
    <w:p>
      <w:pPr>
        <w:pStyle w:val="866"/>
        <w:jc w:val="center"/>
        <w:spacing w:before="360" w:after="60"/>
        <w:shd w:val="clear" w:color="auto" w:fill="ffffff" w:themeFill="background1"/>
        <w:rPr>
          <w:rFonts w:ascii="Times New Roman" w:hAnsi="Times New Roman"/>
          <w:b w:val="0"/>
          <w:bCs w:val="0"/>
          <w:sz w:val="23"/>
          <w:szCs w:val="23"/>
          <w:highlight w:val="none"/>
        </w:rPr>
      </w:pPr>
      <w:r>
        <w:rPr>
          <w:rFonts w:ascii="Times New Roman" w:hAnsi="Times New Roman"/>
          <w:sz w:val="23"/>
          <w:szCs w:val="23"/>
          <w:highlight w:val="none"/>
        </w:rPr>
      </w:r>
      <w:r>
        <w:rPr>
          <w:rFonts w:ascii="Times New Roman" w:hAnsi="Times New Roman"/>
          <w:sz w:val="23"/>
          <w:szCs w:val="23"/>
          <w:highlight w:val="none"/>
        </w:rPr>
      </w:r>
    </w:p>
    <w:p>
      <w:pPr>
        <w:pStyle w:val="865"/>
        <w:jc w:val="right"/>
        <w:tabs>
          <w:tab w:val="clear" w:pos="708" w:leader="none"/>
          <w:tab w:val="left" w:pos="6660" w:leader="none"/>
        </w:tabs>
        <w:rPr>
          <w:highlight w:val="none"/>
        </w:rPr>
      </w:pPr>
      <w:r/>
      <w:r>
        <w:rPr>
          <w:highlight w:val="none"/>
        </w:rPr>
      </w:r>
    </w:p>
    <w:tbl>
      <w:tblPr>
        <w:tblW w:w="10064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220"/>
        <w:gridCol w:w="4843"/>
      </w:tblGrid>
      <w:tr>
        <w:tblPrEx/>
        <w:trPr>
          <w:trHeight w:val="624"/>
        </w:trPr>
        <w:tc>
          <w:tcPr>
            <w:shd w:val="clear" w:color="auto" w:fill="auto"/>
            <w:tcW w:w="5220" w:type="dxa"/>
            <w:textDirection w:val="lrTb"/>
            <w:noWrap w:val="false"/>
          </w:tcPr>
          <w:tbl>
            <w:tblPr>
              <w:tblW w:w="4712" w:type="dxa"/>
              <w:tblInd w:w="324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4712"/>
            </w:tblGrid>
            <w:tr>
              <w:tblPrEx/>
              <w:trPr>
                <w:trHeight w:val="250"/>
              </w:trPr>
              <w:tc>
                <w:tcPr>
                  <w:tcW w:w="4712" w:type="dxa"/>
                  <w:textDirection w:val="lrTb"/>
                  <w:noWrap w:val="false"/>
                </w:tcPr>
                <w:p>
                  <w:r/>
                </w:p>
                <w:tbl>
                  <w:tblPr>
                    <w:tblpPr w:horzAnchor="margin" w:tblpX="-284" w:vertAnchor="margin" w:tblpY="272" w:leftFromText="180" w:topFromText="0" w:rightFromText="180" w:bottomFromText="0"/>
                    <w:tblW w:w="4496" w:type="dxa"/>
                    <w:tblInd w:w="108" w:type="dxa"/>
                    <w:tblLayout w:type="fixed"/>
                    <w:tblCellMar>
                      <w:left w:w="108" w:type="dxa"/>
                      <w:top w:w="0" w:type="dxa"/>
                      <w:right w:w="108" w:type="dxa"/>
                      <w:bottom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96"/>
                  </w:tblGrid>
                  <w:tr>
                    <w:tblPrEx/>
                    <w:trPr>
                      <w:trHeight w:val="250"/>
                    </w:trPr>
                    <w:tc>
                      <w:tcPr>
                        <w:tcW w:w="4496" w:type="dxa"/>
                        <w:textDirection w:val="lrTb"/>
                        <w:noWrap w:val="false"/>
                      </w:tcPr>
                      <w:p>
                        <w:r/>
                        <w:r/>
                      </w:p>
                      <w:p>
                        <w:r/>
                        <w:r/>
                      </w:p>
                    </w:tc>
                  </w:tr>
                  <w:tr>
                    <w:tblPrEx/>
                    <w:trPr>
                      <w:trHeight w:val="250"/>
                    </w:trPr>
                    <w:tc>
                      <w:tcPr>
                        <w:tcW w:w="4496" w:type="dxa"/>
                        <w:textDirection w:val="lrTb"/>
                        <w:noWrap w:val="false"/>
                      </w:tcPr>
                      <w:p>
                        <w:pPr>
                          <w:pStyle w:val="865"/>
                          <w:jc w:val="center"/>
                          <w:spacing w:line="276" w:lineRule="auto"/>
                          <w:widowControl w:val="off"/>
                          <w:rPr>
                            <w:highlight w:val="none"/>
                          </w:rPr>
                        </w:pPr>
                        <w:r>
                          <w:t xml:space="preserve">___________________ / ______________ /</w:t>
                        </w:r>
                        <w:r>
                          <w:rPr>
                            <w:highlight w:val="none"/>
                          </w:rPr>
                        </w:r>
                      </w:p>
                    </w:tc>
                  </w:tr>
                </w:tbl>
                <w:p>
                  <w:pPr>
                    <w:pStyle w:val="865"/>
                    <w:jc w:val="center"/>
                    <w:spacing w:line="276" w:lineRule="auto"/>
                    <w:widowControl w:val="off"/>
                    <w:tabs>
                      <w:tab w:val="left" w:pos="540" w:leader="none"/>
                      <w:tab w:val="clear" w:pos="708" w:leader="none"/>
                    </w:tabs>
                    <w:rPr>
                      <w:highlight w:val="none"/>
                    </w:rPr>
                  </w:pPr>
                  <w:r>
                    <w:t xml:space="preserve">«_____»_______________ 2026 г.</w:t>
                  </w:r>
                  <w:r>
                    <w:rPr>
                      <w:highlight w:val="none"/>
                    </w:rPr>
                  </w:r>
                </w:p>
              </w:tc>
            </w:tr>
            <w:tr>
              <w:tblPrEx/>
              <w:trPr>
                <w:trHeight w:val="250"/>
              </w:trPr>
              <w:tc>
                <w:tcPr>
                  <w:tcW w:w="4712" w:type="dxa"/>
                  <w:textDirection w:val="lrTb"/>
                  <w:noWrap w:val="false"/>
                </w:tcPr>
                <w:p>
                  <w:pPr>
                    <w:pStyle w:val="865"/>
                    <w:widowControl w:val="off"/>
                    <w:rPr>
                      <w:highlight w:val="none"/>
                    </w:rPr>
                  </w:pPr>
                  <w:r/>
                  <w:r>
                    <w:rPr>
                      <w:highlight w:val="none"/>
                    </w:rPr>
                  </w:r>
                </w:p>
                <w:p>
                  <w:pPr>
                    <w:pStyle w:val="865"/>
                    <w:widowControl w:val="off"/>
                    <w:rPr>
                      <w:highlight w:val="none"/>
                    </w:rPr>
                  </w:pPr>
                  <w:r>
                    <w:t xml:space="preserve">м.п.</w:t>
                  </w:r>
                  <w:r>
                    <w:rPr>
                      <w:highlight w:val="none"/>
                    </w:rPr>
                  </w:r>
                </w:p>
              </w:tc>
            </w:tr>
          </w:tbl>
          <w:p>
            <w:pPr>
              <w:pStyle w:val="865"/>
              <w:jc w:val="center"/>
              <w:spacing w:before="360" w:after="0"/>
              <w:widowControl w:val="off"/>
              <w:tabs>
                <w:tab w:val="left" w:pos="540" w:leader="none"/>
                <w:tab w:val="clear" w:pos="708" w:leader="none"/>
              </w:tabs>
              <w:rPr>
                <w:b/>
                <w:highlight w:val="none"/>
              </w:rPr>
            </w:pPr>
            <w:r>
              <w:rPr>
                <w:b/>
              </w:rPr>
            </w:r>
            <w:r>
              <w:rPr>
                <w:b/>
                <w:highlight w:val="none"/>
              </w:rPr>
            </w:r>
          </w:p>
        </w:tc>
        <w:tc>
          <w:tcPr>
            <w:shd w:val="clear" w:color="auto" w:fill="auto"/>
            <w:tcW w:w="4843" w:type="dxa"/>
            <w:textDirection w:val="lrTb"/>
            <w:noWrap w:val="false"/>
          </w:tcPr>
          <w:p>
            <w:pPr>
              <w:pStyle w:val="865"/>
              <w:spacing w:line="276" w:lineRule="auto"/>
              <w:widowControl w:val="off"/>
              <w:rPr>
                <w:b/>
                <w:highlight w:val="none"/>
              </w:rPr>
            </w:pPr>
            <w:r>
              <w:rPr>
                <w:b/>
              </w:rPr>
            </w:r>
            <w:r>
              <w:rPr>
                <w:b/>
                <w:highlight w:val="none"/>
              </w:rPr>
            </w:r>
          </w:p>
          <w:p>
            <w:pPr>
              <w:pStyle w:val="865"/>
              <w:jc w:val="center"/>
              <w:widowControl w:val="off"/>
              <w:rPr>
                <w:highlight w:val="none"/>
              </w:rPr>
            </w:pPr>
            <w:r/>
            <w:r>
              <w:rPr>
                <w:highlight w:val="none"/>
              </w:rPr>
            </w:r>
          </w:p>
          <w:p>
            <w:pPr>
              <w:pStyle w:val="865"/>
              <w:jc w:val="center"/>
              <w:widowControl w:val="off"/>
              <w:rPr>
                <w:highlight w:val="none"/>
              </w:rPr>
            </w:pPr>
            <w:r/>
            <w:r>
              <w:rPr>
                <w:highlight w:val="none"/>
              </w:rPr>
            </w:r>
          </w:p>
          <w:p>
            <w:pPr>
              <w:pStyle w:val="865"/>
              <w:jc w:val="center"/>
              <w:widowControl w:val="off"/>
              <w:rPr>
                <w:highlight w:val="none"/>
              </w:rPr>
            </w:pPr>
            <w:r>
              <w:t xml:space="preserve">___________________ </w:t>
            </w:r>
            <w:r>
              <w:rPr>
                <w:lang w:eastAsia="en-US"/>
              </w:rPr>
              <w:t xml:space="preserve">/ _______________ /</w:t>
            </w:r>
            <w:r>
              <w:rPr>
                <w:highlight w:val="none"/>
              </w:rPr>
            </w:r>
          </w:p>
          <w:p>
            <w:pPr>
              <w:pStyle w:val="865"/>
              <w:spacing w:line="360" w:lineRule="auto"/>
              <w:widowControl w:val="off"/>
              <w:rPr>
                <w:b/>
                <w:highlight w:val="none"/>
              </w:rPr>
            </w:pPr>
            <w:r>
              <w:rPr>
                <w:b/>
              </w:rPr>
            </w:r>
            <w:r>
              <w:rPr>
                <w:b/>
                <w:highlight w:val="none"/>
              </w:rPr>
            </w:r>
          </w:p>
          <w:p>
            <w:pPr>
              <w:pStyle w:val="865"/>
              <w:jc w:val="center"/>
              <w:spacing w:line="360" w:lineRule="auto"/>
              <w:widowControl w:val="off"/>
              <w:rPr>
                <w:b/>
                <w:highlight w:val="none"/>
              </w:rPr>
            </w:pPr>
            <w:r>
              <w:t xml:space="preserve">«_____»_______________ 2026 г.</w:t>
            </w:r>
            <w:r>
              <w:rPr>
                <w:b/>
                <w:highlight w:val="none"/>
              </w:rPr>
            </w:r>
          </w:p>
          <w:p>
            <w:pPr>
              <w:pStyle w:val="865"/>
              <w:ind w:left="516" w:firstLine="0"/>
              <w:spacing w:before="120" w:after="0" w:line="276" w:lineRule="auto"/>
              <w:widowControl w:val="off"/>
              <w:tabs>
                <w:tab w:val="left" w:pos="540" w:leader="none"/>
                <w:tab w:val="clear" w:pos="708" w:leader="none"/>
              </w:tabs>
              <w:rPr>
                <w:highlight w:val="none"/>
              </w:rPr>
            </w:pPr>
            <w:r>
              <w:rPr>
                <w:lang w:eastAsia="en-US"/>
              </w:rPr>
              <w:t xml:space="preserve">м.п.</w:t>
            </w:r>
            <w:r>
              <w:rPr>
                <w:highlight w:val="none"/>
              </w:rPr>
            </w:r>
          </w:p>
        </w:tc>
      </w:tr>
    </w:tbl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pStyle w:val="865"/>
        <w:jc w:val="right"/>
        <w:rPr>
          <w:color w:val="000000"/>
          <w:highlight w:val="none"/>
        </w:rPr>
      </w:pPr>
      <w:r>
        <w:rPr>
          <w:color w:val="000000"/>
        </w:rPr>
      </w:r>
      <w:r>
        <w:rPr>
          <w:color w:val="000000"/>
          <w:highlight w:val="none"/>
        </w:rPr>
      </w:r>
    </w:p>
    <w:p>
      <w:pPr>
        <w:pStyle w:val="865"/>
        <w:jc w:val="right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4080" w:leader="none"/>
        </w:tabs>
        <w:rPr>
          <w:highlight w:val="none"/>
        </w:rPr>
      </w:pPr>
      <w:r/>
      <w:r>
        <w:rPr>
          <w:highlight w:val="none"/>
        </w:rPr>
      </w:r>
    </w:p>
    <w:p>
      <w:pPr>
        <w:pStyle w:val="865"/>
        <w:jc w:val="right"/>
        <w:shd w:val="clear" w:color="auto" w:fill="ffffff" w:themeFill="background1"/>
        <w:tabs>
          <w:tab w:val="clear" w:pos="708" w:leader="none"/>
          <w:tab w:val="left" w:pos="4080" w:leader="none"/>
        </w:tabs>
        <w:rPr>
          <w:color w:val="000000"/>
          <w:sz w:val="22"/>
          <w:szCs w:val="22"/>
          <w:highlight w:val="none"/>
        </w:rPr>
      </w:pPr>
      <w:r>
        <w:tab/>
      </w:r>
      <w:r>
        <w:rPr>
          <w:color w:val="000000"/>
          <w:sz w:val="22"/>
          <w:szCs w:val="22"/>
        </w:rPr>
        <w:t xml:space="preserve">Приложение № 2</w:t>
      </w:r>
      <w:r>
        <w:rPr>
          <w:color w:val="000000"/>
          <w:sz w:val="22"/>
          <w:szCs w:val="22"/>
          <w:highlight w:val="none"/>
        </w:rPr>
      </w:r>
    </w:p>
    <w:p>
      <w:pPr>
        <w:pStyle w:val="865"/>
        <w:jc w:val="right"/>
        <w:spacing w:before="120" w:after="0"/>
        <w:shd w:val="clear" w:color="auto" w:fill="ffffff" w:themeFill="background1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к договору подряда № ___________ от ________________</w:t>
      </w:r>
      <w:r>
        <w:rPr>
          <w:sz w:val="22"/>
          <w:szCs w:val="22"/>
          <w:highlight w:val="none"/>
        </w:rPr>
      </w:r>
    </w:p>
    <w:tbl>
      <w:tblPr>
        <w:tblW w:w="10297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414"/>
        <w:gridCol w:w="446"/>
        <w:gridCol w:w="2546"/>
        <w:gridCol w:w="969"/>
        <w:gridCol w:w="723"/>
        <w:gridCol w:w="997"/>
        <w:gridCol w:w="566"/>
        <w:gridCol w:w="2620"/>
        <w:gridCol w:w="15"/>
      </w:tblGrid>
      <w:tr>
        <w:tblPrEx/>
        <w:trPr>
          <w:trHeight w:val="465"/>
        </w:trPr>
        <w:tc>
          <w:tcPr>
            <w:gridSpan w:val="9"/>
            <w:shd w:val="clear" w:color="auto" w:fill="auto"/>
            <w:tcW w:w="1029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Список объектов с неустановленными ПУ</w:t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02"/>
        </w:trPr>
        <w:tc>
          <w:tcPr>
            <w:shd w:val="clear" w:color="auto" w:fill="auto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tcW w:w="1414" w:type="dxa"/>
            <w:vAlign w:val="center"/>
            <w:vMerge w:val="restart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</w:rPr>
            </w:pPr>
            <w:r>
              <w:rPr>
                <w:sz w:val="17"/>
                <w:szCs w:val="17"/>
              </w:rPr>
              <w:t xml:space="preserve">СП</w:t>
            </w:r>
            <w:r>
              <w:rPr>
                <w:sz w:val="17"/>
                <w:szCs w:val="17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tcW w:w="446" w:type="dxa"/>
            <w:vAlign w:val="center"/>
            <w:vMerge w:val="restart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</w:rPr>
            </w:pPr>
            <w:r>
              <w:rPr>
                <w:sz w:val="17"/>
                <w:szCs w:val="17"/>
              </w:rPr>
              <w:t xml:space="preserve">№ </w:t>
            </w:r>
            <w:r>
              <w:rPr>
                <w:sz w:val="17"/>
                <w:szCs w:val="17"/>
              </w:rPr>
              <w:t xml:space="preserve">п/п</w:t>
            </w:r>
            <w:r>
              <w:rPr>
                <w:sz w:val="17"/>
                <w:szCs w:val="17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tcW w:w="2546" w:type="dxa"/>
            <w:vAlign w:val="center"/>
            <w:vMerge w:val="restart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</w:rPr>
            </w:pPr>
            <w:r>
              <w:rPr>
                <w:sz w:val="17"/>
                <w:szCs w:val="17"/>
              </w:rPr>
              <w:t xml:space="preserve">Адрес</w:t>
            </w:r>
            <w:r>
              <w:rPr>
                <w:sz w:val="17"/>
                <w:szCs w:val="17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</w:rPr>
            </w:pPr>
            <w:r>
              <w:rPr>
                <w:sz w:val="17"/>
                <w:szCs w:val="17"/>
              </w:rPr>
              <w:t xml:space="preserve">Нагрузка, Гкал/час</w:t>
            </w:r>
            <w:r>
              <w:rPr>
                <w:sz w:val="17"/>
                <w:szCs w:val="17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8" w:space="0"/>
              <w:right w:val="single" w:color="000000" w:sz="8" w:space="0"/>
            </w:tcBorders>
            <w:tcW w:w="997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</w:rPr>
            </w:pPr>
            <w:r>
              <w:rPr>
                <w:sz w:val="17"/>
                <w:szCs w:val="17"/>
              </w:rPr>
            </w:r>
            <w:r>
              <w:rPr>
                <w:sz w:val="17"/>
                <w:szCs w:val="17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</w:rPr>
            </w:pPr>
            <w:r>
              <w:rPr>
                <w:sz w:val="17"/>
                <w:szCs w:val="17"/>
              </w:rPr>
              <w:t xml:space="preserve">Dу, мм</w:t>
            </w:r>
            <w:r>
              <w:rPr>
                <w:sz w:val="17"/>
                <w:szCs w:val="17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8" w:space="0"/>
              <w:right w:val="single" w:color="000000" w:sz="8" w:space="0"/>
            </w:tcBorders>
            <w:tcW w:w="2620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</w:rPr>
            </w:pPr>
            <w:r>
              <w:rPr>
                <w:sz w:val="17"/>
                <w:szCs w:val="17"/>
              </w:rPr>
              <w:t xml:space="preserve">Собственник объекта</w:t>
            </w:r>
            <w:r>
              <w:rPr>
                <w:sz w:val="17"/>
                <w:szCs w:val="17"/>
                <w:highlight w:val="none"/>
              </w:rPr>
            </w:r>
          </w:p>
        </w:tc>
        <w:tc>
          <w:tcPr>
            <w:tcW w:w="15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60"/>
        </w:trPr>
        <w:tc>
          <w:tcPr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tcW w:w="1414" w:type="dxa"/>
            <w:vAlign w:val="center"/>
            <w:vMerge w:val="continue"/>
            <w:textDirection w:val="lrTb"/>
            <w:noWrap w:val="false"/>
          </w:tcPr>
          <w:p>
            <w:pPr>
              <w:pStyle w:val="865"/>
              <w:widowControl w:val="off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  <w:r>
              <w:rPr>
                <w:sz w:val="17"/>
                <w:szCs w:val="17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tcW w:w="446" w:type="dxa"/>
            <w:vAlign w:val="center"/>
            <w:vMerge w:val="continue"/>
            <w:textDirection w:val="lrTb"/>
            <w:noWrap w:val="false"/>
          </w:tcPr>
          <w:p>
            <w:pPr>
              <w:pStyle w:val="865"/>
              <w:widowControl w:val="off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  <w:r>
              <w:rPr>
                <w:sz w:val="17"/>
                <w:szCs w:val="17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tcW w:w="2546" w:type="dxa"/>
            <w:vAlign w:val="center"/>
            <w:vMerge w:val="continue"/>
            <w:textDirection w:val="lrTb"/>
            <w:noWrap w:val="false"/>
          </w:tcPr>
          <w:p>
            <w:pPr>
              <w:pStyle w:val="865"/>
              <w:widowControl w:val="off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  <w:r>
              <w:rPr>
                <w:sz w:val="17"/>
                <w:szCs w:val="17"/>
              </w:rPr>
            </w:r>
          </w:p>
        </w:tc>
        <w:tc>
          <w:tcPr>
            <w:shd w:val="clear" w:color="auto" w:fill="auto"/>
            <w:tcBorders>
              <w:top w:val="single" w:color="000000" w:sz="8" w:space="0"/>
              <w:bottom w:val="single" w:color="000000" w:sz="4" w:space="0"/>
              <w:right w:val="single" w:color="000000" w:sz="8" w:space="0"/>
            </w:tcBorders>
            <w:tcW w:w="969" w:type="dxa"/>
            <w:vAlign w:val="center"/>
            <w:textDirection w:val="lrTb"/>
            <w:noWrap w:val="false"/>
          </w:tcPr>
          <w:p>
            <w:pPr>
              <w:pStyle w:val="865"/>
              <w:widowControl w:val="off"/>
              <w:rPr>
                <w:sz w:val="17"/>
                <w:szCs w:val="17"/>
                <w:highlight w:val="none"/>
              </w:rPr>
            </w:pPr>
            <w:r>
              <w:rPr>
                <w:sz w:val="17"/>
                <w:szCs w:val="17"/>
              </w:rPr>
              <w:t xml:space="preserve">отопление</w:t>
            </w:r>
            <w:r>
              <w:rPr>
                <w:sz w:val="17"/>
                <w:szCs w:val="17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8" w:space="0"/>
              <w:bottom w:val="single" w:color="000000" w:sz="4" w:space="0"/>
              <w:right w:val="single" w:color="000000" w:sz="8" w:space="0"/>
            </w:tcBorders>
            <w:tcW w:w="723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</w:rPr>
            </w:pPr>
            <w:r>
              <w:rPr>
                <w:sz w:val="17"/>
                <w:szCs w:val="17"/>
              </w:rPr>
              <w:t xml:space="preserve">гвс</w:t>
            </w:r>
            <w:r>
              <w:rPr>
                <w:sz w:val="17"/>
                <w:szCs w:val="17"/>
                <w:highlight w:val="none"/>
              </w:rPr>
            </w:r>
          </w:p>
        </w:tc>
        <w:tc>
          <w:tcPr>
            <w:shd w:val="clear" w:color="auto" w:fill="auto"/>
            <w:tcBorders>
              <w:right w:val="single" w:color="000000" w:sz="8" w:space="0"/>
            </w:tcBorders>
            <w:tcW w:w="997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</w:rPr>
            </w:pPr>
            <w:r>
              <w:rPr>
                <w:sz w:val="17"/>
                <w:szCs w:val="17"/>
              </w:rPr>
              <w:t xml:space="preserve">всего</w:t>
            </w:r>
            <w:r>
              <w:rPr>
                <w:sz w:val="17"/>
                <w:szCs w:val="17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65"/>
              <w:widowControl w:val="off"/>
              <w:rPr>
                <w:sz w:val="17"/>
                <w:szCs w:val="17"/>
                <w:highlight w:val="none"/>
              </w:rPr>
            </w:pPr>
            <w:r>
              <w:rPr>
                <w:sz w:val="17"/>
                <w:szCs w:val="17"/>
              </w:rPr>
            </w:r>
            <w:r>
              <w:rPr>
                <w:sz w:val="17"/>
                <w:szCs w:val="17"/>
                <w:highlight w:val="none"/>
              </w:rPr>
            </w:r>
          </w:p>
        </w:tc>
        <w:tc>
          <w:tcPr>
            <w:shd w:val="clear" w:color="auto" w:fill="auto"/>
            <w:tcBorders>
              <w:right w:val="single" w:color="000000" w:sz="8" w:space="0"/>
            </w:tcBorders>
            <w:tcW w:w="2620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</w:rPr>
            </w:pPr>
            <w:r>
              <w:rPr>
                <w:sz w:val="17"/>
                <w:szCs w:val="17"/>
              </w:rPr>
              <w:t xml:space="preserve">Физическое лицо</w:t>
            </w:r>
            <w:r>
              <w:rPr>
                <w:sz w:val="17"/>
                <w:szCs w:val="17"/>
                <w:highlight w:val="none"/>
              </w:rPr>
            </w:r>
          </w:p>
        </w:tc>
        <w:tc>
          <w:tcPr>
            <w:tcW w:w="15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8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4" w:type="dxa"/>
            <w:vAlign w:val="center"/>
            <w:textDirection w:val="lrTb"/>
            <w:noWrap w:val="false"/>
          </w:tcPr>
          <w:p>
            <w:pPr>
              <w:pStyle w:val="865"/>
              <w:widowControl w:val="off"/>
              <w:rPr>
                <w:sz w:val="17"/>
                <w:szCs w:val="17"/>
                <w:highlight w:val="none"/>
              </w:rPr>
            </w:pPr>
            <w:r>
              <w:rPr>
                <w:sz w:val="17"/>
                <w:szCs w:val="17"/>
              </w:rPr>
              <w:t xml:space="preserve">г. Биробиджан</w:t>
            </w:r>
            <w:r>
              <w:rPr>
                <w:sz w:val="17"/>
                <w:szCs w:val="17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44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</w:rPr>
            </w:pPr>
            <w:r>
              <w:rPr>
                <w:sz w:val="17"/>
                <w:szCs w:val="17"/>
              </w:rPr>
              <w:t xml:space="preserve">1</w:t>
            </w:r>
            <w:r>
              <w:rPr>
                <w:sz w:val="17"/>
                <w:szCs w:val="17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546" w:type="dxa"/>
            <w:vAlign w:val="center"/>
            <w:textDirection w:val="lrTb"/>
            <w:noWrap w:val="false"/>
          </w:tcPr>
          <w:p>
            <w:pPr>
              <w:pStyle w:val="865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ул. Дзержинского, 8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0,061439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23" w:type="dxa"/>
            <w:vAlign w:val="center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97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0,061439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</w:rPr>
            </w:pPr>
            <w:r>
              <w:rPr>
                <w:sz w:val="17"/>
                <w:szCs w:val="17"/>
              </w:rPr>
              <w:t xml:space="preserve">50</w:t>
            </w:r>
            <w:r>
              <w:rPr>
                <w:sz w:val="17"/>
                <w:szCs w:val="17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620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Физическое лицо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tcW w:w="15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90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4" w:type="dxa"/>
            <w:vAlign w:val="center"/>
            <w:textDirection w:val="lrTb"/>
            <w:noWrap w:val="false"/>
          </w:tcPr>
          <w:p>
            <w:pPr>
              <w:pStyle w:val="865"/>
              <w:widowControl w:val="off"/>
              <w:rPr>
                <w:sz w:val="17"/>
                <w:szCs w:val="17"/>
                <w:highlight w:val="none"/>
              </w:rPr>
            </w:pPr>
            <w:r>
              <w:rPr>
                <w:sz w:val="17"/>
                <w:szCs w:val="17"/>
              </w:rPr>
              <w:t xml:space="preserve">г. Биробиджан</w:t>
            </w:r>
            <w:r>
              <w:rPr>
                <w:sz w:val="17"/>
                <w:szCs w:val="17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44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</w:rPr>
            </w:pPr>
            <w:r>
              <w:rPr>
                <w:sz w:val="17"/>
                <w:szCs w:val="17"/>
              </w:rPr>
              <w:t xml:space="preserve">2</w:t>
            </w:r>
            <w:r>
              <w:rPr>
                <w:sz w:val="17"/>
                <w:szCs w:val="17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546" w:type="dxa"/>
            <w:vAlign w:val="center"/>
            <w:textDirection w:val="lrTb"/>
            <w:noWrap w:val="false"/>
          </w:tcPr>
          <w:p>
            <w:pPr>
              <w:pStyle w:val="865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ул. Дзержинского, 9а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969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0,033174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723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  <w14:ligatures w14:val="none"/>
              </w:rPr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997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0,033174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65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32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620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Физическое лицо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tcW w:w="15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84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4" w:type="dxa"/>
            <w:vAlign w:val="center"/>
            <w:textDirection w:val="lrTb"/>
            <w:noWrap w:val="false"/>
          </w:tcPr>
          <w:p>
            <w:pPr>
              <w:pStyle w:val="865"/>
              <w:widowControl w:val="off"/>
              <w:rPr>
                <w:sz w:val="17"/>
                <w:szCs w:val="17"/>
                <w:highlight w:val="none"/>
              </w:rPr>
            </w:pPr>
            <w:r>
              <w:rPr>
                <w:sz w:val="17"/>
                <w:szCs w:val="17"/>
              </w:rPr>
              <w:t xml:space="preserve">г. Биробиджан</w:t>
            </w:r>
            <w:r>
              <w:rPr>
                <w:sz w:val="17"/>
                <w:szCs w:val="17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44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3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546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ул. Калинина, 10а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969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0,037061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723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  <w14:ligatures w14:val="none"/>
              </w:rPr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997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0,037061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32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620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Физическое лицо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tcW w:w="15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84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4" w:type="dxa"/>
            <w:vAlign w:val="center"/>
            <w:textDirection w:val="lrTb"/>
            <w:noWrap w:val="false"/>
          </w:tcPr>
          <w:p>
            <w:pPr>
              <w:pStyle w:val="865"/>
              <w:widowControl w:val="off"/>
              <w:rPr>
                <w:sz w:val="17"/>
                <w:szCs w:val="17"/>
                <w:highlight w:val="none"/>
              </w:rPr>
            </w:pPr>
            <w:r>
              <w:rPr>
                <w:sz w:val="17"/>
                <w:szCs w:val="17"/>
              </w:rPr>
              <w:t xml:space="preserve">г. Биробиджан</w:t>
            </w:r>
            <w:r>
              <w:rPr>
                <w:sz w:val="17"/>
                <w:szCs w:val="17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44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4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546" w:type="dxa"/>
            <w:vAlign w:val="center"/>
            <w:textDirection w:val="lrTb"/>
            <w:noWrap w:val="false"/>
          </w:tcPr>
          <w:p>
            <w:pPr>
              <w:pStyle w:val="865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ул. Ленина, 15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969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0,106940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723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  <w14:ligatures w14:val="none"/>
              </w:rPr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997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0,106940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32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620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Юридическое лицо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tcW w:w="15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84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4" w:type="dxa"/>
            <w:vAlign w:val="center"/>
            <w:textDirection w:val="lrTb"/>
            <w:noWrap w:val="false"/>
          </w:tcPr>
          <w:p>
            <w:pPr>
              <w:pStyle w:val="865"/>
              <w:widowControl w:val="off"/>
              <w:rPr>
                <w:sz w:val="17"/>
                <w:szCs w:val="17"/>
                <w:highlight w:val="none"/>
              </w:rPr>
            </w:pPr>
            <w:r>
              <w:rPr>
                <w:sz w:val="17"/>
                <w:szCs w:val="17"/>
              </w:rPr>
              <w:t xml:space="preserve">г. Биробиджан</w:t>
            </w:r>
            <w:r>
              <w:rPr>
                <w:sz w:val="17"/>
                <w:szCs w:val="17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44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5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546" w:type="dxa"/>
            <w:vAlign w:val="center"/>
            <w:textDirection w:val="lrTb"/>
            <w:noWrap w:val="false"/>
          </w:tcPr>
          <w:p>
            <w:pPr>
              <w:pStyle w:val="865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ул. Пионерская, 86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969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0,045443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723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  <w14:ligatures w14:val="none"/>
              </w:rPr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997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0,045443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32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620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Юридическое лицо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tcW w:w="15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84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4" w:type="dxa"/>
            <w:vAlign w:val="center"/>
            <w:textDirection w:val="lrTb"/>
            <w:noWrap w:val="false"/>
          </w:tcPr>
          <w:p>
            <w:pPr>
              <w:pStyle w:val="865"/>
              <w:widowControl w:val="off"/>
              <w:rPr>
                <w:sz w:val="17"/>
                <w:szCs w:val="17"/>
                <w:highlight w:val="none"/>
              </w:rPr>
            </w:pPr>
            <w:r>
              <w:rPr>
                <w:sz w:val="17"/>
                <w:szCs w:val="17"/>
              </w:rPr>
              <w:t xml:space="preserve">г. Биробиджан</w:t>
            </w:r>
            <w:r>
              <w:rPr>
                <w:sz w:val="17"/>
                <w:szCs w:val="17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44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6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546" w:type="dxa"/>
            <w:vAlign w:val="center"/>
            <w:textDirection w:val="lrTb"/>
            <w:noWrap w:val="false"/>
          </w:tcPr>
          <w:p>
            <w:pPr>
              <w:pStyle w:val="865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 xml:space="preserve">ул. Советская, 68/1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969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0,065848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723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  <w14:ligatures w14:val="none"/>
              </w:rPr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997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0,065848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32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620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Юридическое лицо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tcW w:w="15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84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4" w:type="dxa"/>
            <w:vAlign w:val="center"/>
            <w:textDirection w:val="lrTb"/>
            <w:noWrap w:val="false"/>
          </w:tcPr>
          <w:p>
            <w:pPr>
              <w:pStyle w:val="865"/>
              <w:widowControl w:val="off"/>
              <w:rPr>
                <w:sz w:val="17"/>
                <w:szCs w:val="17"/>
                <w:highlight w:val="none"/>
              </w:rPr>
            </w:pPr>
            <w:r>
              <w:rPr>
                <w:sz w:val="17"/>
                <w:szCs w:val="17"/>
              </w:rPr>
              <w:t xml:space="preserve">г. Биробиджан</w:t>
            </w:r>
            <w:r>
              <w:rPr>
                <w:sz w:val="17"/>
                <w:szCs w:val="17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44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7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546" w:type="dxa"/>
            <w:vAlign w:val="center"/>
            <w:textDirection w:val="lrTb"/>
            <w:noWrap w:val="false"/>
          </w:tcPr>
          <w:p>
            <w:pPr>
              <w:pStyle w:val="865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ул. Шолом-Алейхема, 10а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969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0,013708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723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  <w14:ligatures w14:val="none"/>
              </w:rPr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997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0,013708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25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620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Физическое лицо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tcW w:w="15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84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4" w:type="dxa"/>
            <w:vAlign w:val="center"/>
            <w:textDirection w:val="lrTb"/>
            <w:noWrap w:val="false"/>
          </w:tcPr>
          <w:p>
            <w:pPr>
              <w:pStyle w:val="865"/>
              <w:widowControl w:val="off"/>
              <w:rPr>
                <w:sz w:val="17"/>
                <w:szCs w:val="17"/>
                <w:highlight w:val="none"/>
              </w:rPr>
            </w:pPr>
            <w:r>
              <w:rPr>
                <w:sz w:val="17"/>
                <w:szCs w:val="17"/>
              </w:rPr>
              <w:t xml:space="preserve">г. Биробиджан</w:t>
            </w:r>
            <w:r>
              <w:rPr>
                <w:sz w:val="17"/>
                <w:szCs w:val="17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44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8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546" w:type="dxa"/>
            <w:vAlign w:val="center"/>
            <w:textDirection w:val="lrTb"/>
            <w:noWrap w:val="false"/>
          </w:tcPr>
          <w:p>
            <w:pPr>
              <w:pStyle w:val="865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ул. Шолом-Алейхема, 119б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969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0,009725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723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  <w14:ligatures w14:val="none"/>
              </w:rPr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997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0,009725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25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620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Физическое лицо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tcW w:w="15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4" w:type="dxa"/>
            <w:vAlign w:val="center"/>
            <w:textDirection w:val="lrTb"/>
            <w:noWrap w:val="false"/>
          </w:tcPr>
          <w:p>
            <w:pPr>
              <w:pStyle w:val="865"/>
              <w:widowControl w:val="off"/>
              <w:rPr>
                <w:sz w:val="17"/>
                <w:szCs w:val="17"/>
                <w:highlight w:val="none"/>
              </w:rPr>
            </w:pPr>
            <w:r>
              <w:rPr>
                <w:sz w:val="17"/>
                <w:szCs w:val="17"/>
              </w:rPr>
              <w:t xml:space="preserve">г. Биробиджан</w:t>
            </w:r>
            <w:r>
              <w:rPr>
                <w:sz w:val="17"/>
                <w:szCs w:val="17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44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9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546" w:type="dxa"/>
            <w:vAlign w:val="center"/>
            <w:textDirection w:val="lrTb"/>
            <w:noWrap w:val="false"/>
          </w:tcPr>
          <w:p>
            <w:pPr>
              <w:pStyle w:val="865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ул. Шолом-Алейхема, 3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969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0,028829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723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  <w14:ligatures w14:val="none"/>
              </w:rPr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997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0,028829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25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620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Юридическое лицо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tcW w:w="15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84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4" w:type="dxa"/>
            <w:vAlign w:val="center"/>
            <w:textDirection w:val="lrTb"/>
            <w:noWrap w:val="false"/>
          </w:tcPr>
          <w:p>
            <w:pPr>
              <w:pStyle w:val="865"/>
              <w:widowControl w:val="off"/>
              <w:rPr>
                <w:sz w:val="17"/>
                <w:szCs w:val="17"/>
                <w:highlight w:val="none"/>
              </w:rPr>
            </w:pPr>
            <w:r>
              <w:rPr>
                <w:sz w:val="17"/>
                <w:szCs w:val="17"/>
              </w:rPr>
              <w:t xml:space="preserve">г. Биробиджан</w:t>
            </w:r>
            <w:r>
              <w:rPr>
                <w:sz w:val="17"/>
                <w:szCs w:val="17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44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10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546" w:type="dxa"/>
            <w:vAlign w:val="center"/>
            <w:textDirection w:val="lrTb"/>
            <w:noWrap w:val="false"/>
          </w:tcPr>
          <w:p>
            <w:pPr>
              <w:pStyle w:val="865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ул. Шолом-Алейхема, 3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969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0,008086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723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  <w14:ligatures w14:val="none"/>
              </w:rPr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997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0,008086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25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620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Физическое лицо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tcW w:w="15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</w:tbl>
    <w:p>
      <w:pPr>
        <w:pStyle w:val="865"/>
        <w:jc w:val="center"/>
        <w:shd w:val="clear" w:color="auto" w:fill="ffffff" w:themeFill="background1"/>
        <w:rPr>
          <w:rFonts w:eastAsia="Calibri"/>
          <w:sz w:val="10"/>
          <w:szCs w:val="10"/>
          <w:highlight w:val="none"/>
        </w:rPr>
      </w:pPr>
      <w:r>
        <w:rPr>
          <w:rFonts w:eastAsia="Calibri"/>
          <w:sz w:val="10"/>
          <w:szCs w:val="10"/>
        </w:rPr>
      </w:r>
      <w:r>
        <w:rPr>
          <w:rFonts w:eastAsia="Calibri"/>
          <w:sz w:val="10"/>
          <w:szCs w:val="10"/>
          <w:highlight w:val="none"/>
        </w:rPr>
      </w:r>
    </w:p>
    <w:tbl>
      <w:tblPr>
        <w:tblW w:w="9740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219"/>
        <w:gridCol w:w="4520"/>
      </w:tblGrid>
      <w:tr>
        <w:tblPrEx/>
        <w:trPr>
          <w:trHeight w:val="624"/>
        </w:trPr>
        <w:tc>
          <w:tcPr>
            <w:shd w:val="clear" w:color="auto" w:fill="auto"/>
            <w:tcW w:w="5219" w:type="dxa"/>
            <w:textDirection w:val="lrTb"/>
            <w:noWrap w:val="false"/>
          </w:tcPr>
          <w:tbl>
            <w:tblPr>
              <w:tblW w:w="4712" w:type="dxa"/>
              <w:tblInd w:w="324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4712"/>
            </w:tblGrid>
            <w:tr>
              <w:tblPrEx/>
              <w:trPr>
                <w:trHeight w:val="250"/>
              </w:trPr>
              <w:tc>
                <w:tcPr>
                  <w:tcW w:w="4712" w:type="dxa"/>
                  <w:textDirection w:val="lrTb"/>
                  <w:noWrap w:val="false"/>
                </w:tcPr>
                <w:p>
                  <w:r/>
                </w:p>
                <w:tbl>
                  <w:tblPr>
                    <w:tblpPr w:horzAnchor="margin" w:tblpX="-284" w:vertAnchor="margin" w:tblpY="272" w:leftFromText="180" w:topFromText="0" w:rightFromText="180" w:bottomFromText="0"/>
                    <w:tblW w:w="4496" w:type="dxa"/>
                    <w:tblInd w:w="108" w:type="dxa"/>
                    <w:tblLayout w:type="fixed"/>
                    <w:tblCellMar>
                      <w:left w:w="108" w:type="dxa"/>
                      <w:top w:w="0" w:type="dxa"/>
                      <w:right w:w="108" w:type="dxa"/>
                      <w:bottom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96"/>
                  </w:tblGrid>
                  <w:tr>
                    <w:tblPrEx/>
                    <w:trPr>
                      <w:trHeight w:val="250"/>
                    </w:trPr>
                    <w:tc>
                      <w:tcPr>
                        <w:tcW w:w="4496" w:type="dxa"/>
                        <w:textDirection w:val="lrTb"/>
                        <w:noWrap w:val="false"/>
                      </w:tcPr>
                      <w:p>
                        <w:pPr>
                          <w:ind w:left="142" w:right="0" w:firstLine="0"/>
                          <w:spacing w:line="276" w:lineRule="auto"/>
                          <w:widowControl w:val="off"/>
                          <w:rPr>
                            <w:sz w:val="23"/>
                            <w:szCs w:val="23"/>
                            <w:highlight w:val="none"/>
                          </w:rPr>
                        </w:pPr>
                        <w:r>
                          <w:rPr>
                            <w:sz w:val="23"/>
                            <w:szCs w:val="23"/>
                            <w:highlight w:val="none"/>
                          </w:rPr>
                        </w:r>
                        <w:r>
                          <w:rPr>
                            <w:sz w:val="23"/>
                            <w:szCs w:val="23"/>
                            <w:highlight w:val="none"/>
                          </w:rPr>
                        </w:r>
                      </w:p>
                    </w:tc>
                  </w:tr>
                  <w:tr>
                    <w:tblPrEx/>
                    <w:trPr>
                      <w:trHeight w:val="250"/>
                    </w:trPr>
                    <w:tc>
                      <w:tcPr>
                        <w:tcW w:w="4496" w:type="dxa"/>
                        <w:textDirection w:val="lrTb"/>
                        <w:noWrap w:val="false"/>
                      </w:tcPr>
                      <w:p>
                        <w:pPr>
                          <w:pStyle w:val="865"/>
                          <w:jc w:val="center"/>
                          <w:spacing w:line="276" w:lineRule="auto"/>
                          <w:widowControl w:val="off"/>
                          <w:rPr>
                            <w:sz w:val="23"/>
                            <w:szCs w:val="23"/>
                            <w:highlight w:val="none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 xml:space="preserve">___________________ / _____________ /</w:t>
                        </w:r>
                        <w:r>
                          <w:rPr>
                            <w:sz w:val="23"/>
                            <w:szCs w:val="23"/>
                            <w:highlight w:val="none"/>
                          </w:rPr>
                        </w:r>
                      </w:p>
                    </w:tc>
                  </w:tr>
                </w:tbl>
                <w:p>
                  <w:pPr>
                    <w:pStyle w:val="865"/>
                    <w:spacing w:line="276" w:lineRule="auto"/>
                    <w:widowControl w:val="off"/>
                    <w:tabs>
                      <w:tab w:val="left" w:pos="540" w:leader="none"/>
                      <w:tab w:val="clear" w:pos="708" w:leader="none"/>
                    </w:tabs>
                    <w:rPr>
                      <w:sz w:val="10"/>
                      <w:szCs w:val="10"/>
                      <w:highlight w:val="none"/>
                    </w:rPr>
                  </w:pPr>
                  <w:r>
                    <w:rPr>
                      <w:sz w:val="10"/>
                      <w:szCs w:val="10"/>
                    </w:rPr>
                  </w:r>
                  <w:r>
                    <w:rPr>
                      <w:sz w:val="10"/>
                      <w:szCs w:val="10"/>
                      <w:highlight w:val="none"/>
                    </w:rPr>
                  </w:r>
                </w:p>
                <w:p>
                  <w:pPr>
                    <w:pStyle w:val="865"/>
                    <w:jc w:val="center"/>
                    <w:spacing w:line="276" w:lineRule="auto"/>
                    <w:widowControl w:val="off"/>
                    <w:tabs>
                      <w:tab w:val="left" w:pos="540" w:leader="none"/>
                      <w:tab w:val="clear" w:pos="708" w:leader="none"/>
                    </w:tabs>
                    <w:rPr>
                      <w:sz w:val="23"/>
                      <w:szCs w:val="23"/>
                      <w:highlight w:val="none"/>
                    </w:rPr>
                  </w:pPr>
                  <w:r>
                    <w:rPr>
                      <w:sz w:val="23"/>
                      <w:szCs w:val="23"/>
                    </w:rPr>
                    <w:t xml:space="preserve">«_____»_______________ 2026 г.</w:t>
                  </w:r>
                  <w:r>
                    <w:rPr>
                      <w:sz w:val="23"/>
                      <w:szCs w:val="23"/>
                      <w:highlight w:val="none"/>
                    </w:rPr>
                  </w:r>
                </w:p>
              </w:tc>
            </w:tr>
            <w:tr>
              <w:tblPrEx/>
              <w:trPr>
                <w:trHeight w:val="250"/>
              </w:trPr>
              <w:tc>
                <w:tcPr>
                  <w:tcW w:w="4712" w:type="dxa"/>
                  <w:textDirection w:val="lrTb"/>
                  <w:noWrap w:val="false"/>
                </w:tcPr>
                <w:p>
                  <w:pPr>
                    <w:pStyle w:val="865"/>
                    <w:widowControl w:val="off"/>
                    <w:rPr>
                      <w:sz w:val="23"/>
                      <w:szCs w:val="23"/>
                      <w:highlight w:val="none"/>
                    </w:rPr>
                  </w:pPr>
                  <w:r>
                    <w:rPr>
                      <w:sz w:val="23"/>
                      <w:szCs w:val="23"/>
                    </w:rPr>
                  </w:r>
                  <w:r>
                    <w:rPr>
                      <w:sz w:val="23"/>
                      <w:szCs w:val="23"/>
                      <w:highlight w:val="none"/>
                    </w:rPr>
                  </w:r>
                </w:p>
                <w:p>
                  <w:pPr>
                    <w:pStyle w:val="865"/>
                    <w:widowControl w:val="off"/>
                    <w:rPr>
                      <w:sz w:val="23"/>
                      <w:szCs w:val="23"/>
                      <w:highlight w:val="none"/>
                    </w:rPr>
                  </w:pPr>
                  <w:r>
                    <w:rPr>
                      <w:sz w:val="23"/>
                      <w:szCs w:val="23"/>
                    </w:rPr>
                    <w:t xml:space="preserve">м.п.</w:t>
                  </w:r>
                  <w:r>
                    <w:rPr>
                      <w:sz w:val="23"/>
                      <w:szCs w:val="23"/>
                      <w:highlight w:val="none"/>
                    </w:rPr>
                  </w:r>
                </w:p>
              </w:tc>
            </w:tr>
          </w:tbl>
          <w:p>
            <w:pPr>
              <w:pStyle w:val="865"/>
              <w:jc w:val="center"/>
              <w:spacing w:before="360" w:after="0"/>
              <w:widowControl w:val="off"/>
              <w:tabs>
                <w:tab w:val="left" w:pos="540" w:leader="none"/>
                <w:tab w:val="clear" w:pos="708" w:leader="none"/>
              </w:tabs>
              <w:rPr>
                <w:b/>
                <w:sz w:val="23"/>
                <w:szCs w:val="23"/>
                <w:highlight w:val="none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  <w:highlight w:val="none"/>
              </w:rPr>
            </w:r>
          </w:p>
        </w:tc>
        <w:tc>
          <w:tcPr>
            <w:shd w:val="clear" w:color="auto" w:fill="auto"/>
            <w:tcW w:w="4520" w:type="dxa"/>
            <w:textDirection w:val="lrTb"/>
            <w:noWrap w:val="false"/>
          </w:tcPr>
          <w:p>
            <w:pPr>
              <w:pStyle w:val="865"/>
              <w:spacing w:line="276" w:lineRule="auto"/>
              <w:widowControl w:val="off"/>
              <w:rPr>
                <w:b/>
                <w:sz w:val="10"/>
                <w:szCs w:val="10"/>
                <w:highlight w:val="none"/>
              </w:rPr>
            </w:pPr>
            <w:r>
              <w:rPr>
                <w:b/>
                <w:sz w:val="10"/>
                <w:szCs w:val="10"/>
              </w:rPr>
            </w:r>
            <w:r>
              <w:rPr>
                <w:b/>
                <w:sz w:val="10"/>
                <w:szCs w:val="10"/>
                <w:highlight w:val="none"/>
              </w:rPr>
            </w:r>
          </w:p>
          <w:p>
            <w:pPr>
              <w:pStyle w:val="865"/>
              <w:jc w:val="center"/>
              <w:widowControl w:val="off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  <w:highlight w:val="none"/>
              </w:rPr>
            </w:r>
          </w:p>
          <w:p>
            <w:pPr>
              <w:pStyle w:val="865"/>
              <w:jc w:val="center"/>
              <w:widowControl w:val="off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  <w:highlight w:val="none"/>
              </w:rPr>
            </w:r>
          </w:p>
          <w:p>
            <w:pPr>
              <w:pStyle w:val="865"/>
              <w:jc w:val="center"/>
              <w:widowControl w:val="off"/>
              <w:rPr>
                <w:highlight w:val="none"/>
              </w:rPr>
            </w:pPr>
            <w:r>
              <w:rPr>
                <w:sz w:val="23"/>
                <w:szCs w:val="23"/>
              </w:rPr>
              <w:t xml:space="preserve">___________________ </w:t>
            </w:r>
            <w:r>
              <w:rPr>
                <w:sz w:val="23"/>
                <w:szCs w:val="23"/>
                <w:lang w:eastAsia="en-US"/>
              </w:rPr>
              <w:t xml:space="preserve">/ ______________ /</w:t>
            </w:r>
            <w:r>
              <w:rPr>
                <w:highlight w:val="none"/>
              </w:rPr>
            </w:r>
          </w:p>
          <w:p>
            <w:pPr>
              <w:pStyle w:val="865"/>
              <w:jc w:val="center"/>
              <w:spacing w:line="360" w:lineRule="auto"/>
              <w:widowControl w:val="off"/>
              <w:rPr>
                <w:b/>
                <w:bCs/>
                <w:highlight w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pStyle w:val="865"/>
              <w:jc w:val="center"/>
              <w:spacing w:line="360" w:lineRule="auto"/>
              <w:widowControl w:val="off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</w:rPr>
              <w:t xml:space="preserve">«_____»_______________ 2026 г.</w:t>
            </w:r>
            <w:r>
              <w:rPr>
                <w:sz w:val="23"/>
                <w:szCs w:val="23"/>
                <w:highlight w:val="none"/>
              </w:rPr>
            </w:r>
          </w:p>
          <w:p>
            <w:pPr>
              <w:pStyle w:val="865"/>
              <w:ind w:left="516" w:firstLine="0"/>
              <w:spacing w:before="120" w:after="0" w:line="276" w:lineRule="auto"/>
              <w:widowControl w:val="off"/>
              <w:tabs>
                <w:tab w:val="left" w:pos="540" w:leader="none"/>
                <w:tab w:val="clear" w:pos="708" w:leader="none"/>
              </w:tabs>
              <w:rPr>
                <w:highlight w:val="none"/>
              </w:rPr>
            </w:pPr>
            <w:r>
              <w:rPr>
                <w:sz w:val="23"/>
                <w:szCs w:val="23"/>
                <w:lang w:eastAsia="en-US"/>
              </w:rPr>
              <w:t xml:space="preserve">м.п.</w:t>
            </w:r>
            <w:r>
              <w:rPr>
                <w:highlight w:val="none"/>
              </w:rPr>
            </w:r>
          </w:p>
          <w:p>
            <w:pPr>
              <w:pStyle w:val="865"/>
              <w:ind w:left="516" w:firstLine="0"/>
              <w:spacing w:before="120" w:after="0" w:line="276" w:lineRule="auto"/>
              <w:widowControl w:val="off"/>
              <w:tabs>
                <w:tab w:val="left" w:pos="540" w:leader="none"/>
                <w:tab w:val="clear" w:pos="708" w:leader="none"/>
              </w:tabs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</w:tbl>
    <w:p>
      <w:pPr>
        <w:sectPr>
          <w:headerReference w:type="default" r:id="rId9"/>
          <w:headerReference w:type="even" r:id="rId10"/>
          <w:headerReference w:type="first" r:id="rId11"/>
          <w:footerReference w:type="default" r:id="rId18"/>
          <w:footnotePr/>
          <w:endnotePr/>
          <w:type w:val="nextPage"/>
          <w:pgSz w:w="11906" w:h="16838" w:orient="portrait"/>
          <w:pgMar w:top="624" w:right="707" w:bottom="709" w:left="1134" w:header="567" w:footer="284" w:gutter="0"/>
          <w:pgNumType w:start="1"/>
          <w:cols w:num="1" w:sep="0" w:space="1701" w:equalWidth="1"/>
          <w:docGrid w:linePitch="360"/>
        </w:sectPr>
      </w:pPr>
      <w:r/>
      <w:r/>
    </w:p>
    <w:p>
      <w:pPr>
        <w:pStyle w:val="865"/>
        <w:jc w:val="right"/>
        <w:rPr>
          <w:highlight w:val="none"/>
        </w:rPr>
      </w:pPr>
      <w:r/>
      <w:r>
        <w:rPr>
          <w:highlight w:val="none"/>
        </w:rPr>
      </w:r>
    </w:p>
    <w:p>
      <w:pPr>
        <w:pStyle w:val="865"/>
        <w:jc w:val="right"/>
        <w:rPr>
          <w:highlight w:val="none"/>
        </w:rPr>
      </w:pPr>
      <w:r>
        <w:t xml:space="preserve">Приложение № 3</w:t>
      </w:r>
      <w:r>
        <w:rPr>
          <w:highlight w:val="none"/>
        </w:rPr>
      </w:r>
    </w:p>
    <w:p>
      <w:pPr>
        <w:pStyle w:val="865"/>
        <w:jc w:val="right"/>
        <w:rPr>
          <w:highlight w:val="none"/>
        </w:rPr>
      </w:pPr>
      <w:r>
        <w:t xml:space="preserve">к договору подряда</w:t>
      </w:r>
      <w:r>
        <w:rPr>
          <w:highlight w:val="none"/>
        </w:rPr>
      </w:r>
    </w:p>
    <w:p>
      <w:pPr>
        <w:pStyle w:val="865"/>
        <w:jc w:val="right"/>
        <w:rPr>
          <w:highlight w:val="none"/>
        </w:rPr>
      </w:pPr>
      <w:r>
        <w:t xml:space="preserve">№ </w:t>
      </w:r>
      <w:r>
        <w:rPr>
          <w:u w:val="single"/>
        </w:rPr>
        <w:t xml:space="preserve">______</w:t>
      </w:r>
      <w:r>
        <w:t xml:space="preserve">  от</w:t>
      </w:r>
      <w:r>
        <w:rPr>
          <w:u w:val="single"/>
        </w:rPr>
        <w:t xml:space="preserve"> ______</w:t>
      </w:r>
      <w:r>
        <w:rPr>
          <w:highlight w:val="none"/>
        </w:rPr>
      </w:r>
    </w:p>
    <w:p>
      <w:pPr>
        <w:pStyle w:val="865"/>
        <w:jc w:val="center"/>
        <w:rPr>
          <w:b/>
          <w:sz w:val="22"/>
          <w:szCs w:val="22"/>
          <w:highlight w:val="none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  <w:highlight w:val="none"/>
        </w:rPr>
      </w:r>
    </w:p>
    <w:p>
      <w:pPr>
        <w:pStyle w:val="865"/>
        <w:jc w:val="center"/>
        <w:rPr>
          <w:b/>
          <w:sz w:val="22"/>
          <w:szCs w:val="22"/>
          <w:highlight w:val="none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  <w:highlight w:val="none"/>
        </w:rPr>
      </w:r>
    </w:p>
    <w:p>
      <w:pPr>
        <w:pStyle w:val="865"/>
        <w:jc w:val="center"/>
        <w:rPr>
          <w:b/>
          <w:sz w:val="22"/>
          <w:szCs w:val="22"/>
          <w:highlight w:val="none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  <w:highlight w:val="none"/>
        </w:rPr>
      </w:r>
    </w:p>
    <w:p>
      <w:pPr>
        <w:pStyle w:val="865"/>
        <w:jc w:val="center"/>
        <w:rPr>
          <w:b/>
          <w:sz w:val="22"/>
          <w:szCs w:val="22"/>
          <w:highlight w:val="none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  <w:highlight w:val="none"/>
        </w:rPr>
      </w:r>
    </w:p>
    <w:p>
      <w:pPr>
        <w:pStyle w:val="865"/>
        <w:jc w:val="center"/>
        <w:rPr>
          <w:b/>
          <w:sz w:val="22"/>
          <w:szCs w:val="22"/>
          <w:highlight w:val="none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  <w:highlight w:val="none"/>
        </w:rPr>
      </w:r>
    </w:p>
    <w:p>
      <w:pPr>
        <w:pStyle w:val="865"/>
        <w:jc w:val="center"/>
        <w:rPr>
          <w:b/>
          <w:bCs/>
          <w:highlight w:val="none"/>
        </w:rPr>
      </w:pPr>
      <w:r>
        <w:rPr>
          <w:b/>
          <w:bCs/>
        </w:rPr>
        <w:t xml:space="preserve">СВОДНЫЙ СМЕТНЫЙ РАСЧЕТ</w:t>
      </w:r>
      <w:r>
        <w:rPr>
          <w:b/>
          <w:bCs/>
          <w:highlight w:val="none"/>
        </w:rPr>
      </w:r>
    </w:p>
    <w:p>
      <w:pPr>
        <w:pStyle w:val="865"/>
        <w:jc w:val="center"/>
        <w:rPr>
          <w:sz w:val="22"/>
          <w:szCs w:val="22"/>
          <w:highlight w:val="none"/>
        </w:rPr>
      </w:pPr>
      <w:r>
        <w:rPr>
          <w:bCs/>
        </w:rPr>
        <w:t xml:space="preserve"> </w:t>
      </w:r>
      <w:r>
        <w:rPr>
          <w:bCs/>
        </w:rPr>
        <w:t xml:space="preserve">с приложениями локальных сметных расчетов</w:t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65"/>
        <w:tabs>
          <w:tab w:val="clear" w:pos="708" w:leader="none"/>
          <w:tab w:val="left" w:pos="6162" w:leader="none"/>
        </w:tabs>
        <w:rPr>
          <w:rFonts w:eastAsia="Calibri"/>
          <w:highlight w:val="none"/>
        </w:rPr>
      </w:pPr>
      <w:r>
        <w:rPr>
          <w:rFonts w:eastAsia="Calibri"/>
        </w:rPr>
      </w:r>
      <w:r>
        <w:rPr>
          <w:rFonts w:eastAsia="Calibri"/>
          <w:highlight w:val="none"/>
        </w:rPr>
      </w:r>
    </w:p>
    <w:tbl>
      <w:tblPr>
        <w:tblW w:w="9740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219"/>
        <w:gridCol w:w="4520"/>
      </w:tblGrid>
      <w:tr>
        <w:tblPrEx/>
        <w:trPr>
          <w:trHeight w:val="624"/>
        </w:trPr>
        <w:tc>
          <w:tcPr>
            <w:shd w:val="clear" w:color="ffffff" w:fill="ffffff"/>
            <w:tcW w:w="5219" w:type="dxa"/>
            <w:textDirection w:val="lrTb"/>
            <w:noWrap w:val="false"/>
          </w:tcPr>
          <w:p>
            <w:r/>
          </w:p>
          <w:tbl>
            <w:tblPr>
              <w:tblW w:w="4712" w:type="dxa"/>
              <w:tblInd w:w="324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4712"/>
            </w:tblGrid>
            <w:tr>
              <w:tblPrEx/>
              <w:trPr>
                <w:trHeight w:val="250"/>
              </w:trPr>
              <w:tc>
                <w:tcPr>
                  <w:tcW w:w="4712" w:type="dxa"/>
                  <w:textDirection w:val="lrTb"/>
                  <w:noWrap w:val="false"/>
                </w:tcPr>
                <w:p>
                  <w:r/>
                </w:p>
                <w:tbl>
                  <w:tblPr>
                    <w:tblpPr w:horzAnchor="margin" w:tblpX="-284" w:vertAnchor="margin" w:tblpY="272" w:leftFromText="180" w:topFromText="0" w:rightFromText="180" w:bottomFromText="0"/>
                    <w:tblW w:w="4496" w:type="dxa"/>
                    <w:tblInd w:w="108" w:type="dxa"/>
                    <w:tblLayout w:type="fixed"/>
                    <w:tblCellMar>
                      <w:left w:w="108" w:type="dxa"/>
                      <w:top w:w="0" w:type="dxa"/>
                      <w:right w:w="108" w:type="dxa"/>
                      <w:bottom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96"/>
                  </w:tblGrid>
                  <w:tr>
                    <w:tblPrEx/>
                    <w:trPr>
                      <w:trHeight w:val="250"/>
                    </w:trPr>
                    <w:tc>
                      <w:tcPr>
                        <w:tcW w:w="4496" w:type="dxa"/>
                        <w:textDirection w:val="lrTb"/>
                        <w:noWrap w:val="false"/>
                      </w:tcPr>
                      <w:p>
                        <w:r/>
                        <w:r/>
                      </w:p>
                    </w:tc>
                  </w:tr>
                  <w:tr>
                    <w:tblPrEx/>
                    <w:trPr>
                      <w:trHeight w:val="250"/>
                    </w:trPr>
                    <w:tc>
                      <w:tcPr>
                        <w:tcW w:w="4496" w:type="dxa"/>
                        <w:textDirection w:val="lrTb"/>
                        <w:noWrap w:val="false"/>
                      </w:tcPr>
                      <w:p>
                        <w:pPr>
                          <w:pStyle w:val="865"/>
                          <w:jc w:val="center"/>
                          <w:spacing w:line="276" w:lineRule="auto"/>
                          <w:widowControl w:val="off"/>
                          <w:rPr>
                            <w:sz w:val="23"/>
                            <w:szCs w:val="23"/>
                            <w:highlight w:val="none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 xml:space="preserve">___________________ / _______ /</w:t>
                        </w:r>
                        <w:r>
                          <w:rPr>
                            <w:sz w:val="23"/>
                            <w:szCs w:val="23"/>
                            <w:highlight w:val="none"/>
                          </w:rPr>
                        </w:r>
                      </w:p>
                    </w:tc>
                  </w:tr>
                </w:tbl>
                <w:p>
                  <w:pPr>
                    <w:pStyle w:val="865"/>
                    <w:spacing w:line="276" w:lineRule="auto"/>
                    <w:widowControl w:val="off"/>
                    <w:tabs>
                      <w:tab w:val="left" w:pos="540" w:leader="none"/>
                      <w:tab w:val="clear" w:pos="708" w:leader="none"/>
                    </w:tabs>
                    <w:rPr>
                      <w:sz w:val="10"/>
                      <w:szCs w:val="10"/>
                      <w:highlight w:val="none"/>
                    </w:rPr>
                  </w:pPr>
                  <w:r>
                    <w:rPr>
                      <w:sz w:val="10"/>
                      <w:szCs w:val="10"/>
                    </w:rPr>
                  </w:r>
                  <w:r>
                    <w:rPr>
                      <w:sz w:val="10"/>
                      <w:szCs w:val="10"/>
                      <w:highlight w:val="none"/>
                    </w:rPr>
                  </w:r>
                </w:p>
                <w:p>
                  <w:pPr>
                    <w:pStyle w:val="865"/>
                    <w:jc w:val="center"/>
                    <w:spacing w:line="276" w:lineRule="auto"/>
                    <w:widowControl w:val="off"/>
                    <w:tabs>
                      <w:tab w:val="left" w:pos="540" w:leader="none"/>
                      <w:tab w:val="clear" w:pos="708" w:leader="none"/>
                    </w:tabs>
                    <w:rPr>
                      <w:sz w:val="23"/>
                      <w:szCs w:val="23"/>
                      <w:highlight w:val="none"/>
                    </w:rPr>
                  </w:pPr>
                  <w:r>
                    <w:rPr>
                      <w:sz w:val="23"/>
                      <w:szCs w:val="23"/>
                    </w:rPr>
                    <w:t xml:space="preserve">«_____»_______________ 2026 г.</w:t>
                  </w:r>
                  <w:r>
                    <w:rPr>
                      <w:sz w:val="23"/>
                      <w:szCs w:val="23"/>
                      <w:highlight w:val="none"/>
                    </w:rPr>
                  </w:r>
                </w:p>
              </w:tc>
            </w:tr>
            <w:tr>
              <w:tblPrEx/>
              <w:trPr>
                <w:trHeight w:val="250"/>
              </w:trPr>
              <w:tc>
                <w:tcPr>
                  <w:tcW w:w="4712" w:type="dxa"/>
                  <w:textDirection w:val="lrTb"/>
                  <w:noWrap w:val="false"/>
                </w:tcPr>
                <w:p>
                  <w:pPr>
                    <w:pStyle w:val="865"/>
                    <w:widowControl w:val="off"/>
                    <w:rPr>
                      <w:sz w:val="23"/>
                      <w:szCs w:val="23"/>
                      <w:highlight w:val="none"/>
                    </w:rPr>
                  </w:pPr>
                  <w:r>
                    <w:rPr>
                      <w:sz w:val="23"/>
                      <w:szCs w:val="23"/>
                    </w:rPr>
                  </w:r>
                  <w:r>
                    <w:rPr>
                      <w:sz w:val="23"/>
                      <w:szCs w:val="23"/>
                      <w:highlight w:val="none"/>
                    </w:rPr>
                  </w:r>
                </w:p>
                <w:p>
                  <w:pPr>
                    <w:pStyle w:val="865"/>
                    <w:widowControl w:val="off"/>
                    <w:rPr>
                      <w:sz w:val="23"/>
                      <w:szCs w:val="23"/>
                      <w:highlight w:val="none"/>
                    </w:rPr>
                  </w:pPr>
                  <w:r>
                    <w:rPr>
                      <w:sz w:val="23"/>
                      <w:szCs w:val="23"/>
                    </w:rPr>
                    <w:t xml:space="preserve">м.п.</w:t>
                  </w:r>
                  <w:r>
                    <w:rPr>
                      <w:sz w:val="23"/>
                      <w:szCs w:val="23"/>
                      <w:highlight w:val="none"/>
                    </w:rPr>
                  </w:r>
                </w:p>
              </w:tc>
            </w:tr>
          </w:tbl>
          <w:p>
            <w:pPr>
              <w:pStyle w:val="865"/>
              <w:jc w:val="center"/>
              <w:spacing w:before="360" w:after="0"/>
              <w:widowControl w:val="off"/>
              <w:tabs>
                <w:tab w:val="left" w:pos="540" w:leader="none"/>
                <w:tab w:val="clear" w:pos="708" w:leader="none"/>
              </w:tabs>
              <w:rPr>
                <w:b/>
                <w:sz w:val="23"/>
                <w:szCs w:val="23"/>
                <w:highlight w:val="none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  <w:highlight w:val="none"/>
              </w:rPr>
            </w:r>
          </w:p>
        </w:tc>
        <w:tc>
          <w:tcPr>
            <w:shd w:val="clear" w:color="ffffff" w:fill="ffffff"/>
            <w:tcW w:w="4520" w:type="dxa"/>
            <w:textDirection w:val="lrTb"/>
            <w:noWrap w:val="false"/>
          </w:tcPr>
          <w:p>
            <w:pPr>
              <w:pStyle w:val="865"/>
              <w:spacing w:line="276" w:lineRule="auto"/>
              <w:widowControl w:val="off"/>
              <w:rPr>
                <w:b/>
                <w:sz w:val="10"/>
                <w:szCs w:val="10"/>
                <w:highlight w:val="none"/>
              </w:rPr>
            </w:pPr>
            <w:r>
              <w:rPr>
                <w:b/>
                <w:sz w:val="10"/>
                <w:szCs w:val="10"/>
              </w:rPr>
            </w:r>
            <w:r>
              <w:rPr>
                <w:b/>
                <w:sz w:val="10"/>
                <w:szCs w:val="10"/>
                <w:highlight w:val="none"/>
              </w:rPr>
            </w:r>
          </w:p>
          <w:p>
            <w:pPr>
              <w:pStyle w:val="865"/>
              <w:jc w:val="center"/>
              <w:widowControl w:val="off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  <w:highlight w:val="none"/>
              </w:rPr>
            </w:r>
          </w:p>
          <w:p>
            <w:pPr>
              <w:jc w:val="center"/>
              <w:widowControl w:val="off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  <w:p>
            <w:pPr>
              <w:pStyle w:val="865"/>
              <w:jc w:val="center"/>
              <w:widowControl w:val="off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  <w:highlight w:val="none"/>
              </w:rPr>
            </w:r>
          </w:p>
          <w:p>
            <w:pPr>
              <w:pStyle w:val="865"/>
              <w:jc w:val="center"/>
              <w:widowControl w:val="off"/>
              <w:rPr>
                <w:highlight w:val="none"/>
              </w:rPr>
            </w:pPr>
            <w:r>
              <w:rPr>
                <w:sz w:val="23"/>
                <w:szCs w:val="23"/>
              </w:rPr>
              <w:t xml:space="preserve">___________________ </w:t>
            </w:r>
            <w:r>
              <w:rPr>
                <w:sz w:val="23"/>
                <w:szCs w:val="23"/>
                <w:lang w:eastAsia="en-US"/>
              </w:rPr>
              <w:t xml:space="preserve">/ ______________ /</w:t>
            </w:r>
            <w:r>
              <w:rPr>
                <w:highlight w:val="none"/>
              </w:rPr>
            </w:r>
          </w:p>
          <w:p>
            <w:pPr>
              <w:pStyle w:val="865"/>
              <w:spacing w:line="360" w:lineRule="auto"/>
              <w:widowControl w:val="off"/>
              <w:rPr>
                <w:b/>
                <w:highlight w:val="none"/>
              </w:rPr>
            </w:pPr>
            <w:r>
              <w:rPr>
                <w:b/>
              </w:rPr>
            </w:r>
            <w:r>
              <w:rPr>
                <w:b/>
                <w:highlight w:val="none"/>
              </w:rPr>
            </w:r>
          </w:p>
          <w:p>
            <w:pPr>
              <w:pStyle w:val="865"/>
              <w:jc w:val="center"/>
              <w:spacing w:line="360" w:lineRule="auto"/>
              <w:widowControl w:val="off"/>
              <w:rPr>
                <w:b/>
                <w:highlight w:val="none"/>
              </w:rPr>
            </w:pPr>
            <w:r>
              <w:rPr>
                <w:sz w:val="23"/>
                <w:szCs w:val="23"/>
              </w:rPr>
              <w:t xml:space="preserve">«_____»_______________ 2026 г.</w:t>
            </w:r>
            <w:r>
              <w:rPr>
                <w:b/>
                <w:highlight w:val="none"/>
              </w:rPr>
            </w:r>
          </w:p>
          <w:p>
            <w:pPr>
              <w:pStyle w:val="865"/>
              <w:ind w:left="516" w:firstLine="0"/>
              <w:spacing w:before="120" w:after="0" w:line="276" w:lineRule="auto"/>
              <w:widowControl w:val="off"/>
              <w:tabs>
                <w:tab w:val="left" w:pos="540" w:leader="none"/>
                <w:tab w:val="clear" w:pos="708" w:leader="none"/>
              </w:tabs>
              <w:rPr>
                <w:highlight w:val="none"/>
              </w:rPr>
            </w:pPr>
            <w:r>
              <w:rPr>
                <w:sz w:val="23"/>
                <w:szCs w:val="23"/>
                <w:lang w:eastAsia="en-US"/>
              </w:rPr>
              <w:t xml:space="preserve">м.п.</w:t>
            </w:r>
            <w:r>
              <w:rPr>
                <w:highlight w:val="none"/>
              </w:rPr>
            </w:r>
          </w:p>
          <w:p>
            <w:pPr>
              <w:pStyle w:val="865"/>
              <w:ind w:left="516" w:firstLine="0"/>
              <w:spacing w:before="120" w:after="0" w:line="276" w:lineRule="auto"/>
              <w:widowControl w:val="off"/>
              <w:tabs>
                <w:tab w:val="left" w:pos="540" w:leader="none"/>
                <w:tab w:val="clear" w:pos="708" w:leader="none"/>
              </w:tabs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</w:tbl>
    <w:p>
      <w:pPr>
        <w:sectPr>
          <w:headerReference w:type="default" r:id="rId12"/>
          <w:headerReference w:type="first" r:id="rId13"/>
          <w:footerReference w:type="default" r:id="rId19"/>
          <w:footerReference w:type="first" r:id="rId20"/>
          <w:footnotePr/>
          <w:endnotePr/>
          <w:type w:val="nextPage"/>
          <w:pgSz w:w="11906" w:h="16838" w:orient="portrait"/>
          <w:pgMar w:top="766" w:right="707" w:bottom="766" w:left="1134" w:header="709" w:footer="709" w:gutter="0"/>
          <w:pgNumType w:start="1"/>
          <w:cols w:num="1" w:sep="0" w:space="1701" w:equalWidth="1"/>
          <w:docGrid w:linePitch="360"/>
        </w:sectPr>
      </w:pPr>
      <w:r/>
      <w:r/>
    </w:p>
    <w:p>
      <w:pPr>
        <w:pStyle w:val="865"/>
        <w:jc w:val="right"/>
        <w:shd w:val="clear" w:color="auto" w:fill="ffffff" w:themeFill="background1"/>
        <w:rPr>
          <w:highlight w:val="none"/>
        </w:rPr>
      </w:pPr>
      <w:r>
        <w:rPr>
          <w:i/>
        </w:rPr>
        <w:t xml:space="preserve">Форма акта                                                                                                              </w:t>
      </w:r>
      <w:r>
        <w:t xml:space="preserve">Приложение № 4</w:t>
      </w:r>
      <w:r>
        <w:rPr>
          <w:highlight w:val="none"/>
        </w:rPr>
      </w:r>
    </w:p>
    <w:p>
      <w:pPr>
        <w:pStyle w:val="865"/>
        <w:jc w:val="right"/>
        <w:shd w:val="clear" w:color="auto" w:fill="ffffff" w:themeFill="background1"/>
        <w:rPr>
          <w:highlight w:val="none"/>
        </w:rPr>
      </w:pPr>
      <w:r>
        <w:t xml:space="preserve">к договору подряда № __________ от ________</w:t>
      </w:r>
      <w:r>
        <w:rPr>
          <w:highlight w:val="none"/>
        </w:rPr>
      </w:r>
    </w:p>
    <w:p>
      <w:pPr>
        <w:pStyle w:val="865"/>
        <w:shd w:val="clear" w:color="auto" w:fill="ffffff" w:themeFill="background1"/>
        <w:rPr>
          <w:sz w:val="20"/>
          <w:szCs w:val="20"/>
          <w:highlight w:val="none"/>
        </w:rPr>
      </w:pPr>
      <w:r>
        <w:rPr>
          <w:sz w:val="20"/>
          <w:szCs w:val="20"/>
        </w:rPr>
      </w:r>
      <w:r>
        <w:rPr>
          <w:sz w:val="20"/>
          <w:szCs w:val="20"/>
          <w:highlight w:val="none"/>
        </w:rPr>
      </w:r>
    </w:p>
    <w:p>
      <w:pPr>
        <w:pStyle w:val="865"/>
        <w:shd w:val="clear" w:color="auto" w:fill="ffffff" w:themeFill="background1"/>
        <w:rPr>
          <w:sz w:val="20"/>
          <w:szCs w:val="20"/>
          <w:highlight w:val="none"/>
        </w:rPr>
      </w:pPr>
      <w:r>
        <w:rPr>
          <w:sz w:val="20"/>
          <w:szCs w:val="20"/>
        </w:rPr>
      </w:r>
      <w:r>
        <w:rPr>
          <w:sz w:val="20"/>
          <w:szCs w:val="20"/>
          <w:highlight w:val="none"/>
        </w:rPr>
      </w:r>
    </w:p>
    <w:p>
      <w:pPr>
        <w:pStyle w:val="865"/>
        <w:jc w:val="center"/>
        <w:shd w:val="clear" w:color="auto" w:fill="ffffff" w:themeFill="background1"/>
        <w:rPr>
          <w:b/>
          <w:sz w:val="22"/>
          <w:szCs w:val="22"/>
          <w:highlight w:val="none"/>
        </w:rPr>
      </w:pPr>
      <w:r>
        <w:rPr>
          <w:b/>
          <w:sz w:val="22"/>
          <w:szCs w:val="22"/>
        </w:rPr>
        <w:t xml:space="preserve">АКТ</w:t>
      </w:r>
      <w:r>
        <w:rPr>
          <w:b/>
          <w:sz w:val="22"/>
          <w:szCs w:val="22"/>
          <w:highlight w:val="none"/>
        </w:rPr>
      </w:r>
    </w:p>
    <w:p>
      <w:pPr>
        <w:pStyle w:val="865"/>
        <w:jc w:val="center"/>
        <w:shd w:val="clear" w:color="auto" w:fill="ffffff" w:themeFill="background1"/>
        <w:rPr>
          <w:b/>
          <w:sz w:val="22"/>
          <w:szCs w:val="22"/>
          <w:highlight w:val="none"/>
        </w:rPr>
      </w:pPr>
      <w:r>
        <w:rPr>
          <w:b/>
          <w:sz w:val="22"/>
          <w:szCs w:val="22"/>
        </w:rPr>
        <w:t xml:space="preserve">ввода в эксплуатацию узла учёта тепловой энергии, теплоносителя:</w:t>
      </w:r>
      <w:r>
        <w:rPr>
          <w:b/>
          <w:sz w:val="22"/>
          <w:szCs w:val="22"/>
          <w:highlight w:val="none"/>
        </w:rPr>
      </w:r>
    </w:p>
    <w:p>
      <w:pPr>
        <w:pStyle w:val="865"/>
        <w:jc w:val="center"/>
        <w:rPr>
          <w:b/>
          <w:sz w:val="10"/>
          <w:szCs w:val="10"/>
          <w:highlight w:val="none"/>
        </w:rPr>
      </w:pPr>
      <w:r>
        <w:rPr>
          <w:b/>
          <w:sz w:val="10"/>
          <w:szCs w:val="10"/>
        </w:rPr>
      </w:r>
      <w:r>
        <w:rPr>
          <w:b/>
          <w:sz w:val="10"/>
          <w:szCs w:val="10"/>
          <w:highlight w:val="none"/>
        </w:rPr>
      </w:r>
    </w:p>
    <w:p>
      <w:pPr>
        <w:pStyle w:val="865"/>
        <w:jc w:val="center"/>
        <w:rPr>
          <w:sz w:val="20"/>
          <w:szCs w:val="20"/>
          <w:highlight w:val="none"/>
          <w:u w:val="single"/>
        </w:rPr>
      </w:pPr>
      <w:r>
        <w:rPr>
          <w:sz w:val="20"/>
          <w:szCs w:val="20"/>
        </w:rPr>
        <w:t xml:space="preserve">1</w:t>
      </w:r>
      <w:r>
        <w:rPr>
          <w:sz w:val="20"/>
          <w:szCs w:val="20"/>
          <w:u w:val="single"/>
        </w:rPr>
        <w:t xml:space="preserve">. отопительный период; 2. летний период (ГВС); 3. отопительный + летний периоды</w:t>
      </w:r>
      <w:r>
        <w:rPr>
          <w:sz w:val="20"/>
          <w:szCs w:val="20"/>
          <w:highlight w:val="none"/>
          <w:u w:val="single"/>
        </w:rPr>
      </w:r>
    </w:p>
    <w:p>
      <w:pPr>
        <w:pStyle w:val="865"/>
        <w:jc w:val="center"/>
        <w:rPr>
          <w:sz w:val="20"/>
          <w:szCs w:val="20"/>
          <w:highlight w:val="none"/>
        </w:rPr>
      </w:pPr>
      <w:r>
        <w:rPr>
          <w:b/>
          <w:szCs w:val="20"/>
          <w:vertAlign w:val="superscript"/>
        </w:rPr>
        <w:t xml:space="preserve">(ненужное вычеркнуть)</w:t>
      </w:r>
      <w:r>
        <w:rPr>
          <w:sz w:val="20"/>
          <w:szCs w:val="20"/>
          <w:highlight w:val="none"/>
        </w:rPr>
      </w:r>
    </w:p>
    <w:p>
      <w:pPr>
        <w:pStyle w:val="865"/>
        <w:ind w:right="-2" w:firstLine="0"/>
        <w:jc w:val="right"/>
        <w:rPr>
          <w:sz w:val="12"/>
          <w:highlight w:val="none"/>
        </w:rPr>
      </w:pPr>
      <w:r>
        <w:rPr>
          <w:sz w:val="20"/>
          <w:szCs w:val="20"/>
        </w:rPr>
        <w:t xml:space="preserve">Г_____________                                                                                                                       «____» ____________ 20___г.</w:t>
      </w:r>
      <w:r>
        <w:rPr>
          <w:sz w:val="12"/>
          <w:highlight w:val="none"/>
        </w:rPr>
      </w:r>
    </w:p>
    <w:p>
      <w:pPr>
        <w:pStyle w:val="865"/>
        <w:ind w:right="-2" w:firstLine="0"/>
        <w:jc w:val="center"/>
        <w:rPr>
          <w:b/>
          <w:szCs w:val="20"/>
          <w:highlight w:val="none"/>
          <w:vertAlign w:val="superscript"/>
        </w:rPr>
      </w:pPr>
      <w:r>
        <w:rPr>
          <w:b/>
          <w:szCs w:val="20"/>
          <w:vertAlign w:val="superscript"/>
        </w:rPr>
      </w:r>
      <w:r>
        <w:rPr>
          <w:b/>
          <w:szCs w:val="20"/>
          <w:highlight w:val="none"/>
          <w:vertAlign w:val="superscript"/>
        </w:rPr>
      </w:r>
    </w:p>
    <w:p>
      <w:pPr>
        <w:pStyle w:val="865"/>
        <w:ind w:right="-2" w:firstLine="0"/>
        <w:rPr>
          <w:sz w:val="20"/>
          <w:szCs w:val="20"/>
          <w:highlight w:val="none"/>
        </w:rPr>
      </w:pPr>
      <w:r>
        <w:rPr>
          <w:sz w:val="20"/>
          <w:szCs w:val="20"/>
        </w:rPr>
        <w:t xml:space="preserve">Потребитель: ________________________________________________________________________________</w:t>
      </w:r>
      <w:r>
        <w:rPr>
          <w:sz w:val="20"/>
          <w:szCs w:val="20"/>
          <w:highlight w:val="none"/>
        </w:rPr>
      </w:r>
    </w:p>
    <w:p>
      <w:pPr>
        <w:pStyle w:val="865"/>
        <w:ind w:left="3686" w:right="-2" w:firstLine="0"/>
        <w:rPr>
          <w:sz w:val="14"/>
          <w:szCs w:val="14"/>
          <w:highlight w:val="none"/>
        </w:rPr>
      </w:pPr>
      <w:r>
        <w:rPr>
          <w:sz w:val="14"/>
          <w:szCs w:val="14"/>
        </w:rPr>
        <w:t xml:space="preserve">(наименование)</w:t>
      </w:r>
      <w:r>
        <w:rPr>
          <w:sz w:val="14"/>
          <w:szCs w:val="14"/>
          <w:highlight w:val="none"/>
        </w:rPr>
      </w:r>
    </w:p>
    <w:p>
      <w:pPr>
        <w:pStyle w:val="865"/>
        <w:ind w:right="-2" w:firstLine="0"/>
        <w:rPr>
          <w:sz w:val="20"/>
          <w:szCs w:val="20"/>
          <w:highlight w:val="none"/>
        </w:rPr>
      </w:pPr>
      <w:r>
        <w:rPr>
          <w:sz w:val="20"/>
          <w:szCs w:val="20"/>
        </w:rPr>
        <w:t xml:space="preserve">Объект: _____________________________________________________________________________________</w:t>
      </w:r>
      <w:r>
        <w:rPr>
          <w:sz w:val="20"/>
          <w:szCs w:val="20"/>
          <w:highlight w:val="none"/>
        </w:rPr>
      </w:r>
    </w:p>
    <w:p>
      <w:pPr>
        <w:pStyle w:val="865"/>
        <w:ind w:left="3686" w:right="-2" w:firstLine="0"/>
        <w:rPr>
          <w:sz w:val="14"/>
          <w:szCs w:val="14"/>
          <w:highlight w:val="none"/>
        </w:rPr>
      </w:pPr>
      <w:r>
        <w:rPr>
          <w:sz w:val="14"/>
          <w:szCs w:val="14"/>
        </w:rPr>
        <w:t xml:space="preserve">(наименование)</w:t>
      </w:r>
      <w:r>
        <w:rPr>
          <w:sz w:val="14"/>
          <w:szCs w:val="14"/>
          <w:highlight w:val="none"/>
        </w:rPr>
      </w:r>
    </w:p>
    <w:p>
      <w:pPr>
        <w:pStyle w:val="865"/>
        <w:ind w:right="-2" w:firstLine="0"/>
        <w:rPr>
          <w:sz w:val="14"/>
          <w:szCs w:val="14"/>
          <w:highlight w:val="none"/>
        </w:rPr>
      </w:pPr>
      <w:r>
        <w:rPr>
          <w:sz w:val="20"/>
          <w:szCs w:val="20"/>
        </w:rPr>
        <w:t xml:space="preserve">по адресу____________________________________________________________________________________</w:t>
      </w:r>
      <w:r>
        <w:rPr>
          <w:sz w:val="14"/>
          <w:szCs w:val="14"/>
          <w:highlight w:val="none"/>
        </w:rPr>
      </w:r>
    </w:p>
    <w:p>
      <w:pPr>
        <w:pStyle w:val="865"/>
        <w:ind w:left="3686" w:right="-2" w:firstLine="0"/>
        <w:tabs>
          <w:tab w:val="clear" w:pos="708" w:leader="none"/>
          <w:tab w:val="center" w:pos="5031" w:leader="none"/>
          <w:tab w:val="left" w:pos="6035" w:leader="none"/>
        </w:tabs>
        <w:rPr>
          <w:sz w:val="14"/>
          <w:szCs w:val="14"/>
          <w:highlight w:val="none"/>
        </w:rPr>
      </w:pPr>
      <w:r>
        <w:rPr>
          <w:sz w:val="14"/>
          <w:szCs w:val="14"/>
        </w:rPr>
        <w:t xml:space="preserve">(фактический адрес объекта, № ввода)</w:t>
      </w:r>
      <w:r>
        <w:rPr>
          <w:sz w:val="14"/>
          <w:szCs w:val="14"/>
          <w:highlight w:val="none"/>
        </w:rPr>
      </w:r>
    </w:p>
    <w:p>
      <w:pPr>
        <w:pStyle w:val="865"/>
        <w:ind w:right="-2" w:firstLine="0"/>
        <w:rPr>
          <w:sz w:val="20"/>
          <w:szCs w:val="20"/>
          <w:highlight w:val="none"/>
        </w:rPr>
      </w:pPr>
      <w:r>
        <w:rPr>
          <w:sz w:val="20"/>
          <w:szCs w:val="20"/>
        </w:rPr>
        <w:t xml:space="preserve">Монтажная организация: ______________________________________________________________________</w:t>
      </w:r>
      <w:r>
        <w:rPr>
          <w:sz w:val="20"/>
          <w:szCs w:val="20"/>
          <w:highlight w:val="none"/>
        </w:rPr>
      </w:r>
    </w:p>
    <w:p>
      <w:pPr>
        <w:pStyle w:val="865"/>
        <w:ind w:left="3686" w:right="-2" w:firstLine="0"/>
        <w:rPr>
          <w:sz w:val="14"/>
          <w:szCs w:val="14"/>
          <w:highlight w:val="none"/>
        </w:rPr>
      </w:pPr>
      <w:r>
        <w:rPr>
          <w:sz w:val="14"/>
          <w:szCs w:val="14"/>
        </w:rPr>
        <w:t xml:space="preserve">(наименование)</w:t>
      </w:r>
      <w:r>
        <w:rPr>
          <w:sz w:val="14"/>
          <w:szCs w:val="14"/>
          <w:highlight w:val="none"/>
        </w:rPr>
      </w:r>
    </w:p>
    <w:p>
      <w:pPr>
        <w:pStyle w:val="865"/>
        <w:ind w:right="-284" w:firstLine="708"/>
        <w:tabs>
          <w:tab w:val="clear" w:pos="708" w:leader="none"/>
          <w:tab w:val="center" w:pos="5031" w:leader="none"/>
          <w:tab w:val="left" w:pos="6035" w:leader="none"/>
        </w:tabs>
        <w:rPr>
          <w:sz w:val="16"/>
          <w:szCs w:val="16"/>
          <w:highlight w:val="none"/>
        </w:rPr>
      </w:pPr>
      <w:r>
        <w:rPr>
          <w:sz w:val="14"/>
          <w:szCs w:val="14"/>
        </w:rPr>
        <w:tab/>
      </w:r>
      <w:r>
        <w:rPr>
          <w:sz w:val="16"/>
          <w:szCs w:val="16"/>
          <w:highlight w:val="none"/>
        </w:rPr>
      </w:r>
    </w:p>
    <w:tbl>
      <w:tblPr>
        <w:tblW w:w="9498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052"/>
        <w:gridCol w:w="3098"/>
        <w:gridCol w:w="3348"/>
      </w:tblGrid>
      <w:tr>
        <w:tblPrEx/>
        <w:trPr>
          <w:trHeight w:val="426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8" w:type="dxa"/>
            <w:textDirection w:val="lrTb"/>
            <w:noWrap w:val="false"/>
          </w:tcPr>
          <w:p>
            <w:pPr>
              <w:pStyle w:val="865"/>
              <w:ind w:right="32" w:firstLine="0"/>
              <w:jc w:val="center"/>
              <w:widowControl w:val="off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</w:rPr>
              <w:t xml:space="preserve">Технические условия на проектирование, установку и ввод в эксплуатацию узлов учета тепловой энергии, теплоносителя на границе раздела балансовой принадлежности  №____________________</w:t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48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2" w:type="dxa"/>
            <w:textDirection w:val="lrTb"/>
            <w:noWrap w:val="false"/>
          </w:tcPr>
          <w:p>
            <w:pPr>
              <w:pStyle w:val="865"/>
              <w:ind w:right="-284" w:firstLine="0"/>
              <w:widowControl w:val="off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</w:rPr>
              <w:t xml:space="preserve">Тепловая нагрузка (сум.)</w:t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65"/>
              <w:ind w:right="-284" w:firstLine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lang w:val="en-US"/>
              </w:rPr>
              <w:t xml:space="preserve">Q</w:t>
            </w:r>
            <w:r>
              <w:rPr>
                <w:sz w:val="20"/>
                <w:szCs w:val="20"/>
                <w:vertAlign w:val="subscript"/>
              </w:rPr>
              <w:t xml:space="preserve">сум. </w:t>
            </w:r>
            <w:r>
              <w:rPr>
                <w:sz w:val="20"/>
                <w:szCs w:val="20"/>
              </w:rPr>
              <w:t xml:space="preserve">=_______________Гкал/час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8" w:type="dxa"/>
            <w:textDirection w:val="lrTb"/>
            <w:noWrap w:val="false"/>
          </w:tcPr>
          <w:p>
            <w:pPr>
              <w:pStyle w:val="865"/>
              <w:ind w:right="-284" w:firstLine="0"/>
              <w:widowControl w:val="off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</w:rPr>
              <w:t xml:space="preserve">Отопление</w:t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65"/>
              <w:ind w:right="-284" w:firstLine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lang w:val="en-US"/>
              </w:rPr>
              <w:t xml:space="preserve">Q</w:t>
            </w:r>
            <w:r>
              <w:rPr>
                <w:sz w:val="20"/>
                <w:szCs w:val="20"/>
                <w:vertAlign w:val="subscript"/>
              </w:rPr>
              <w:t xml:space="preserve">о</w:t>
            </w:r>
            <w:r>
              <w:rPr>
                <w:sz w:val="20"/>
                <w:szCs w:val="20"/>
              </w:rPr>
              <w:t xml:space="preserve"> =_________________Гкал/час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8" w:type="dxa"/>
            <w:textDirection w:val="lrTb"/>
            <w:noWrap w:val="false"/>
          </w:tcPr>
          <w:p>
            <w:pPr>
              <w:pStyle w:val="865"/>
              <w:ind w:right="-284" w:firstLine="0"/>
              <w:widowControl w:val="off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</w:rPr>
              <w:t xml:space="preserve">Вентиляция</w:t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65"/>
              <w:ind w:right="-284" w:firstLine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lang w:val="en-US"/>
              </w:rPr>
              <w:t xml:space="preserve">Q</w:t>
            </w:r>
            <w:r>
              <w:rPr>
                <w:sz w:val="20"/>
                <w:szCs w:val="20"/>
                <w:vertAlign w:val="subscript"/>
              </w:rPr>
              <w:t xml:space="preserve">в </w:t>
            </w:r>
            <w:r>
              <w:rPr>
                <w:sz w:val="20"/>
                <w:szCs w:val="20"/>
              </w:rPr>
              <w:t xml:space="preserve">=_________________Гкал/час</w:t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47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2" w:type="dxa"/>
            <w:textDirection w:val="lrTb"/>
            <w:noWrap w:val="false"/>
          </w:tcPr>
          <w:p>
            <w:pPr>
              <w:pStyle w:val="865"/>
              <w:ind w:right="-284" w:firstLine="0"/>
              <w:widowControl w:val="off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</w:rPr>
              <w:t xml:space="preserve">ГВС (закрытое)</w:t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65"/>
              <w:ind w:right="-284" w:firstLine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lang w:val="en-US"/>
              </w:rPr>
              <w:t xml:space="preserve">Q</w:t>
            </w:r>
            <w:r>
              <w:rPr>
                <w:sz w:val="20"/>
                <w:szCs w:val="20"/>
                <w:vertAlign w:val="subscript"/>
              </w:rPr>
              <w:t xml:space="preserve">згвс</w:t>
            </w:r>
            <w:r>
              <w:rPr>
                <w:sz w:val="20"/>
                <w:szCs w:val="20"/>
              </w:rPr>
              <w:t xml:space="preserve"> = _______________Гкал/час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8" w:type="dxa"/>
            <w:textDirection w:val="lrTb"/>
            <w:noWrap w:val="false"/>
          </w:tcPr>
          <w:p>
            <w:pPr>
              <w:pStyle w:val="865"/>
              <w:ind w:right="-284" w:firstLine="0"/>
              <w:widowControl w:val="off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</w:rPr>
              <w:t xml:space="preserve">ГВС (открытое)</w:t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65"/>
              <w:ind w:right="-284" w:firstLine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lang w:val="en-US"/>
              </w:rPr>
              <w:t xml:space="preserve">Q</w:t>
            </w:r>
            <w:r>
              <w:rPr>
                <w:sz w:val="20"/>
                <w:szCs w:val="20"/>
                <w:vertAlign w:val="subscript"/>
              </w:rPr>
              <w:t xml:space="preserve">огвс</w:t>
            </w:r>
            <w:r>
              <w:rPr>
                <w:sz w:val="20"/>
                <w:szCs w:val="20"/>
              </w:rPr>
              <w:t xml:space="preserve"> = _______________Гкал/час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8" w:type="dxa"/>
            <w:textDirection w:val="lrTb"/>
            <w:noWrap w:val="false"/>
          </w:tcPr>
          <w:p>
            <w:pPr>
              <w:pStyle w:val="865"/>
              <w:ind w:right="-284" w:firstLine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pStyle w:val="865"/>
        <w:ind w:right="-284" w:firstLine="0"/>
        <w:rPr>
          <w:sz w:val="10"/>
          <w:szCs w:val="10"/>
          <w:highlight w:val="none"/>
        </w:rPr>
      </w:pPr>
      <w:r>
        <w:rPr>
          <w:sz w:val="10"/>
          <w:szCs w:val="10"/>
        </w:rPr>
      </w:r>
      <w:r>
        <w:rPr>
          <w:sz w:val="10"/>
          <w:szCs w:val="10"/>
          <w:highlight w:val="none"/>
        </w:rPr>
      </w:r>
    </w:p>
    <w:p>
      <w:pPr>
        <w:pStyle w:val="865"/>
        <w:contextualSpacing/>
        <w:ind w:right="-2" w:firstLine="567"/>
        <w:jc w:val="both"/>
        <w:spacing w:before="0" w:after="0"/>
        <w:widowControl w:val="off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Узел учета оборудован следующими средствами измерений (СИ) в соответствии с проектом узла учета №____________от «____»____20___г и паспортом узла учета №_____от «____»______20___г:</w:t>
      </w:r>
      <w:r>
        <w:rPr>
          <w:sz w:val="22"/>
          <w:szCs w:val="22"/>
          <w:highlight w:val="none"/>
        </w:rPr>
      </w:r>
    </w:p>
    <w:p>
      <w:pPr>
        <w:pStyle w:val="865"/>
        <w:contextualSpacing/>
        <w:ind w:left="426" w:right="-2" w:firstLine="0"/>
        <w:jc w:val="both"/>
        <w:spacing w:before="0" w:after="0"/>
        <w:widowControl w:val="off"/>
        <w:rPr>
          <w:sz w:val="16"/>
          <w:szCs w:val="16"/>
          <w:highlight w:val="none"/>
        </w:rPr>
      </w:pPr>
      <w:r>
        <w:rPr>
          <w:sz w:val="16"/>
          <w:szCs w:val="16"/>
        </w:rPr>
      </w:r>
      <w:r>
        <w:rPr>
          <w:sz w:val="16"/>
          <w:szCs w:val="16"/>
          <w:highlight w:val="none"/>
        </w:rPr>
      </w:r>
    </w:p>
    <w:tbl>
      <w:tblPr>
        <w:tblW w:w="9493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600" w:firstRow="0" w:lastRow="0" w:firstColumn="0" w:lastColumn="0" w:noHBand="1" w:noVBand="1"/>
      </w:tblPr>
      <w:tblGrid>
        <w:gridCol w:w="534"/>
        <w:gridCol w:w="1870"/>
        <w:gridCol w:w="1844"/>
        <w:gridCol w:w="1559"/>
        <w:gridCol w:w="1802"/>
        <w:gridCol w:w="1883"/>
      </w:tblGrid>
      <w:tr>
        <w:tblPrEx/>
        <w:trPr>
          <w:cantSplit/>
          <w:trHeight w:val="4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pStyle w:val="865"/>
              <w:jc w:val="center"/>
              <w:spacing w:before="40" w:after="0"/>
              <w:widowControl w:val="off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 xml:space="preserve">п/п</w:t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0" w:type="dxa"/>
            <w:textDirection w:val="lrTb"/>
            <w:noWrap w:val="false"/>
          </w:tcPr>
          <w:p>
            <w:pPr>
              <w:pStyle w:val="865"/>
              <w:jc w:val="center"/>
              <w:spacing w:before="40" w:after="0"/>
              <w:widowControl w:val="off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</w:rPr>
              <w:t xml:space="preserve">Тип средства измерений</w:t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textDirection w:val="lrTb"/>
            <w:noWrap w:val="false"/>
          </w:tcPr>
          <w:p>
            <w:pPr>
              <w:pStyle w:val="865"/>
              <w:jc w:val="center"/>
              <w:spacing w:before="40" w:after="0"/>
              <w:widowControl w:val="off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</w:rPr>
              <w:t xml:space="preserve">Место установки</w:t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65"/>
              <w:jc w:val="center"/>
              <w:spacing w:before="40" w:after="0"/>
              <w:widowControl w:val="off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</w:rPr>
              <w:t xml:space="preserve">Заводской номер</w:t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textDirection w:val="lrTb"/>
            <w:noWrap w:val="false"/>
          </w:tcPr>
          <w:p>
            <w:pPr>
              <w:pStyle w:val="865"/>
              <w:jc w:val="center"/>
              <w:spacing w:before="40" w:after="0"/>
              <w:widowControl w:val="off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 xml:space="preserve">пломбы</w:t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3" w:type="dxa"/>
            <w:textDirection w:val="lrTb"/>
            <w:noWrap w:val="false"/>
          </w:tcPr>
          <w:p>
            <w:pPr>
              <w:pStyle w:val="865"/>
              <w:jc w:val="center"/>
              <w:spacing w:before="40" w:after="0"/>
              <w:widowControl w:val="off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</w:rPr>
              <w:t xml:space="preserve">Дата</w:t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65"/>
              <w:jc w:val="center"/>
              <w:widowControl w:val="off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</w:rPr>
              <w:t xml:space="preserve">очередной поверки</w:t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cantSplit/>
          <w:trHeight w:val="227" w:hRule="exac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0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3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</w:tr>
      <w:tr>
        <w:tblPrEx/>
        <w:trPr>
          <w:cantSplit/>
          <w:trHeight w:val="227" w:hRule="exac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2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0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3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</w:tr>
      <w:tr>
        <w:tblPrEx/>
        <w:trPr>
          <w:cantSplit/>
          <w:trHeight w:val="227" w:hRule="exac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3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0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3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</w:tr>
      <w:tr>
        <w:tblPrEx/>
        <w:trPr>
          <w:cantSplit/>
          <w:trHeight w:val="227" w:hRule="exac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4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0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3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</w:tr>
      <w:tr>
        <w:tblPrEx/>
        <w:trPr>
          <w:cantSplit/>
          <w:trHeight w:val="227" w:hRule="exac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0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3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</w:tr>
      <w:tr>
        <w:tblPrEx/>
        <w:trPr>
          <w:cantSplit/>
          <w:trHeight w:val="227" w:hRule="exac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6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0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2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3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</w:tr>
    </w:tbl>
    <w:p>
      <w:pPr>
        <w:pStyle w:val="865"/>
        <w:contextualSpacing/>
        <w:ind w:right="-2" w:firstLine="567"/>
        <w:jc w:val="both"/>
        <w:spacing w:before="0" w:after="0"/>
        <w:widowControl w:val="off"/>
        <w:rPr>
          <w:sz w:val="20"/>
          <w:szCs w:val="20"/>
          <w:highlight w:val="none"/>
        </w:rPr>
      </w:pPr>
      <w:r>
        <w:rPr>
          <w:sz w:val="20"/>
          <w:szCs w:val="20"/>
        </w:rPr>
        <w:t xml:space="preserve">Тип модема_________, канал связи _________, заводской номер (при наличии) ___________, № </w:t>
      </w:r>
      <w:r>
        <w:rPr>
          <w:sz w:val="20"/>
          <w:szCs w:val="20"/>
          <w:lang w:val="en-US"/>
        </w:rPr>
        <w:t xml:space="preserve">SIM</w:t>
      </w:r>
      <w:r>
        <w:rPr>
          <w:sz w:val="20"/>
          <w:szCs w:val="20"/>
        </w:rPr>
        <w:t xml:space="preserve">___________.</w:t>
      </w:r>
      <w:r>
        <w:rPr>
          <w:sz w:val="20"/>
          <w:szCs w:val="20"/>
          <w:highlight w:val="none"/>
        </w:rPr>
      </w:r>
    </w:p>
    <w:p>
      <w:pPr>
        <w:pStyle w:val="865"/>
        <w:contextualSpacing/>
        <w:ind w:right="-2" w:firstLine="567"/>
        <w:jc w:val="both"/>
        <w:spacing w:before="0" w:after="0"/>
        <w:widowControl w:val="off"/>
        <w:rPr>
          <w:sz w:val="20"/>
          <w:szCs w:val="20"/>
          <w:highlight w:val="none"/>
        </w:rPr>
      </w:pPr>
      <w:r>
        <w:rPr>
          <w:sz w:val="20"/>
          <w:szCs w:val="20"/>
        </w:rPr>
        <w:t xml:space="preserve">Мгновенные показания СИ на момент проверки:</w:t>
      </w:r>
      <w:r>
        <w:rPr>
          <w:sz w:val="20"/>
          <w:szCs w:val="20"/>
          <w:highlight w:val="none"/>
        </w:rPr>
      </w:r>
    </w:p>
    <w:p>
      <w:pPr>
        <w:pStyle w:val="865"/>
        <w:contextualSpacing/>
        <w:ind w:right="-2" w:firstLine="0"/>
        <w:jc w:val="both"/>
        <w:spacing w:before="0" w:after="0"/>
        <w:widowControl w:val="off"/>
        <w:rPr>
          <w:sz w:val="20"/>
          <w:szCs w:val="20"/>
          <w:highlight w:val="none"/>
        </w:rPr>
      </w:pPr>
      <w:r>
        <w:rPr>
          <w:b/>
          <w:sz w:val="20"/>
          <w:szCs w:val="20"/>
          <w:lang w:val="en-US"/>
        </w:rPr>
        <w:t xml:space="preserve">G</w:t>
      </w:r>
      <w:r>
        <w:rPr>
          <w:b/>
          <w:sz w:val="20"/>
          <w:szCs w:val="20"/>
        </w:rPr>
        <w:t xml:space="preserve">1(т/ч)</w:t>
      </w:r>
      <w:r>
        <w:rPr>
          <w:sz w:val="20"/>
          <w:szCs w:val="20"/>
        </w:rPr>
        <w:t xml:space="preserve">__________; </w:t>
      </w:r>
      <w:r>
        <w:rPr>
          <w:b/>
          <w:sz w:val="20"/>
          <w:szCs w:val="20"/>
          <w:lang w:val="en-US"/>
        </w:rPr>
        <w:t xml:space="preserve">G</w:t>
      </w:r>
      <w:r>
        <w:rPr>
          <w:b/>
          <w:sz w:val="20"/>
          <w:szCs w:val="20"/>
        </w:rPr>
        <w:t xml:space="preserve">2(т/ч)</w:t>
      </w:r>
      <w:r>
        <w:rPr>
          <w:sz w:val="20"/>
          <w:szCs w:val="20"/>
        </w:rPr>
        <w:t xml:space="preserve">___________; </w:t>
      </w:r>
      <w:r>
        <w:rPr>
          <w:b/>
          <w:sz w:val="20"/>
          <w:szCs w:val="20"/>
          <w:lang w:val="en-US"/>
        </w:rPr>
        <w:t xml:space="preserve">W</w:t>
      </w:r>
      <w:r>
        <w:rPr>
          <w:b/>
          <w:sz w:val="20"/>
          <w:szCs w:val="20"/>
        </w:rPr>
        <w:t xml:space="preserve">(Гкал/ч)</w:t>
      </w:r>
      <w:r>
        <w:rPr>
          <w:sz w:val="20"/>
          <w:szCs w:val="20"/>
        </w:rPr>
        <w:t xml:space="preserve">_________; </w:t>
      </w:r>
      <w:r>
        <w:rPr>
          <w:b/>
          <w:sz w:val="20"/>
          <w:szCs w:val="20"/>
        </w:rPr>
        <w:t xml:space="preserve">Т1/Т2(</w:t>
      </w:r>
      <w:r>
        <w:rPr>
          <w:b/>
          <w:sz w:val="20"/>
          <w:szCs w:val="20"/>
          <w:vertAlign w:val="superscript"/>
        </w:rPr>
        <w:t xml:space="preserve">0</w:t>
      </w:r>
      <w:r>
        <w:rPr>
          <w:b/>
          <w:sz w:val="20"/>
          <w:szCs w:val="20"/>
        </w:rPr>
        <w:t xml:space="preserve">С)</w:t>
      </w:r>
      <w:r>
        <w:rPr>
          <w:sz w:val="20"/>
          <w:szCs w:val="20"/>
        </w:rPr>
        <w:t xml:space="preserve">______/_______;</w:t>
      </w:r>
      <w:r>
        <w:rPr>
          <w:b/>
          <w:sz w:val="20"/>
          <w:szCs w:val="20"/>
        </w:rPr>
        <w:t xml:space="preserve"> ΔТ(</w:t>
      </w:r>
      <w:r>
        <w:rPr>
          <w:b/>
          <w:sz w:val="20"/>
          <w:szCs w:val="20"/>
          <w:vertAlign w:val="superscript"/>
        </w:rPr>
        <w:t xml:space="preserve">0</w:t>
      </w:r>
      <w:r>
        <w:rPr>
          <w:b/>
          <w:sz w:val="20"/>
          <w:szCs w:val="20"/>
        </w:rPr>
        <w:t xml:space="preserve">С)</w:t>
      </w:r>
      <w:r>
        <w:rPr>
          <w:sz w:val="20"/>
          <w:szCs w:val="20"/>
        </w:rPr>
        <w:t xml:space="preserve">_______</w:t>
      </w:r>
      <w:r>
        <w:rPr>
          <w:sz w:val="20"/>
          <w:szCs w:val="20"/>
          <w:highlight w:val="none"/>
        </w:rPr>
      </w:r>
    </w:p>
    <w:p>
      <w:pPr>
        <w:pStyle w:val="865"/>
        <w:contextualSpacing/>
        <w:ind w:right="-2" w:firstLine="567"/>
        <w:jc w:val="both"/>
        <w:spacing w:before="0" w:after="0"/>
        <w:widowControl w:val="off"/>
        <w:rPr>
          <w:sz w:val="20"/>
          <w:szCs w:val="20"/>
          <w:highlight w:val="none"/>
        </w:rPr>
      </w:pPr>
      <w:r>
        <w:rPr>
          <w:rFonts w:eastAsia="Calibri"/>
          <w:sz w:val="20"/>
          <w:szCs w:val="20"/>
        </w:rPr>
        <w:t xml:space="preserve">Схема </w:t>
      </w:r>
      <w:r>
        <w:rPr>
          <w:sz w:val="20"/>
          <w:szCs w:val="20"/>
        </w:rPr>
        <w:t xml:space="preserve">мест пломбировки оборудования от границы балансовой принадлежности по тепловым сетям между Потребителем и Теплосетевой организацией до приборов учета тепловой энергии и теплоносителя</w:t>
      </w:r>
      <w:r>
        <w:rPr>
          <w:sz w:val="20"/>
          <w:szCs w:val="20"/>
          <w:highlight w:val="none"/>
        </w:rPr>
      </w:r>
    </w:p>
    <w:p>
      <w:pPr>
        <w:pStyle w:val="865"/>
        <w:contextualSpacing/>
        <w:ind w:right="-2" w:firstLine="426"/>
        <w:jc w:val="both"/>
        <w:spacing w:before="0" w:after="0"/>
        <w:widowControl w:val="off"/>
        <w:rPr>
          <w:sz w:val="20"/>
          <w:szCs w:val="20"/>
          <w:highlight w:val="none"/>
        </w:rPr>
      </w:pPr>
      <w:r>
        <w:rPr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3175" distB="3175" distL="3175" distR="3175" simplePos="0" relativeHeight="3" behindDoc="0" locked="0" layoutInCell="0" allowOverlap="1">
                <wp:simplePos x="0" y="0"/>
                <wp:positionH relativeFrom="margin">
                  <wp:posOffset>-1270</wp:posOffset>
                </wp:positionH>
                <wp:positionV relativeFrom="paragraph">
                  <wp:posOffset>22225</wp:posOffset>
                </wp:positionV>
                <wp:extent cx="6092190" cy="595630"/>
                <wp:effectExtent l="3175" t="3175" r="3175" b="3175"/>
                <wp:wrapNone/>
                <wp:docPr id="2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092280" cy="59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1136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Схема мест пломбировки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</w:r>
                          </w:p>
                        </w:txbxContent>
                      </wps:txbx>
                      <wps:bodyPr anchor="ctr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type="#_x0000_t1" style="position:absolute;z-index:3;o:allowoverlap:true;o:allowincell:false;mso-position-horizontal-relative:margin;margin-left:-0.10pt;mso-position-horizontal:absolute;mso-position-vertical-relative:text;margin-top:1.75pt;mso-position-vertical:absolute;width:479.70pt;height:46.90pt;mso-wrap-distance-left:0.25pt;mso-wrap-distance-top:0.25pt;mso-wrap-distance-right:0.25pt;mso-wrap-distance-bottom:0.25pt;v-text-anchor:middle;visibility:visible;" fillcolor="#FFFFFF" strokecolor="#000000" strokeweight="0.50pt">
                <v:textbox inset="0,0,0,0">
                  <w:txbxContent>
                    <w:p>
                      <w:pPr>
                        <w:pStyle w:val="1136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color w:val="000000"/>
                          <w:sz w:val="20"/>
                          <w:szCs w:val="20"/>
                        </w:rPr>
                        <w:t xml:space="preserve">Схема мест пломбировки</w:t>
                      </w:r>
                      <w:r>
                        <w:rPr>
                          <w:sz w:val="20"/>
                          <w:szCs w:val="20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  <w:szCs w:val="20"/>
          <w:highlight w:val="none"/>
        </w:rPr>
      </w:r>
    </w:p>
    <w:p>
      <w:pPr>
        <w:pStyle w:val="865"/>
        <w:contextualSpacing/>
        <w:ind w:right="-2" w:firstLine="426"/>
        <w:jc w:val="both"/>
        <w:spacing w:before="0" w:after="0"/>
        <w:widowControl w:val="off"/>
        <w:rPr>
          <w:sz w:val="20"/>
          <w:szCs w:val="20"/>
          <w:highlight w:val="none"/>
        </w:rPr>
      </w:pPr>
      <w:r>
        <w:rPr>
          <w:sz w:val="20"/>
          <w:szCs w:val="20"/>
        </w:rPr>
      </w:r>
      <w:r>
        <w:rPr>
          <w:sz w:val="20"/>
          <w:szCs w:val="20"/>
          <w:highlight w:val="none"/>
        </w:rPr>
      </w:r>
    </w:p>
    <w:p>
      <w:pPr>
        <w:pStyle w:val="865"/>
        <w:contextualSpacing/>
        <w:ind w:right="-2" w:firstLine="426"/>
        <w:jc w:val="both"/>
        <w:spacing w:before="0" w:after="0"/>
        <w:widowControl w:val="off"/>
        <w:rPr>
          <w:sz w:val="20"/>
          <w:szCs w:val="20"/>
          <w:highlight w:val="none"/>
        </w:rPr>
      </w:pPr>
      <w:r>
        <w:rPr>
          <w:sz w:val="20"/>
          <w:szCs w:val="20"/>
        </w:rPr>
      </w:r>
      <w:r>
        <w:rPr>
          <w:sz w:val="20"/>
          <w:szCs w:val="20"/>
          <w:highlight w:val="none"/>
        </w:rPr>
      </w:r>
    </w:p>
    <w:p>
      <w:pPr>
        <w:pStyle w:val="865"/>
        <w:contextualSpacing/>
        <w:ind w:right="-2" w:firstLine="426"/>
        <w:jc w:val="both"/>
        <w:spacing w:before="0" w:after="0"/>
        <w:widowControl w:val="off"/>
        <w:rPr>
          <w:sz w:val="20"/>
          <w:szCs w:val="20"/>
          <w:highlight w:val="none"/>
        </w:rPr>
      </w:pPr>
      <w:r>
        <w:rPr>
          <w:sz w:val="20"/>
          <w:szCs w:val="20"/>
        </w:rPr>
      </w:r>
      <w:r>
        <w:rPr>
          <w:sz w:val="20"/>
          <w:szCs w:val="20"/>
          <w:highlight w:val="none"/>
        </w:rPr>
      </w:r>
    </w:p>
    <w:tbl>
      <w:tblPr>
        <w:tblpPr w:horzAnchor="margin" w:tblpXSpec="left" w:vertAnchor="text" w:tblpY="132" w:leftFromText="180" w:topFromText="0" w:rightFromText="180" w:bottomFromText="0"/>
        <w:tblW w:w="9634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600" w:firstRow="0" w:lastRow="0" w:firstColumn="0" w:lastColumn="0" w:noHBand="1" w:noVBand="1"/>
      </w:tblPr>
      <w:tblGrid>
        <w:gridCol w:w="675"/>
        <w:gridCol w:w="2155"/>
        <w:gridCol w:w="2268"/>
        <w:gridCol w:w="624"/>
        <w:gridCol w:w="1913"/>
        <w:gridCol w:w="1998"/>
      </w:tblGrid>
      <w:tr>
        <w:tblPrEx/>
        <w:trPr>
          <w:cantSplit/>
          <w:trHeight w:val="3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8"/>
                <w:highlight w:val="none"/>
              </w:rPr>
            </w:pPr>
            <w:r>
              <w:rPr>
                <w:sz w:val="16"/>
                <w:szCs w:val="18"/>
              </w:rPr>
              <w:t xml:space="preserve">№ </w:t>
            </w:r>
            <w:r>
              <w:rPr>
                <w:sz w:val="16"/>
                <w:szCs w:val="18"/>
              </w:rPr>
              <w:t xml:space="preserve">п/п</w:t>
            </w:r>
            <w:r>
              <w:rPr>
                <w:sz w:val="16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5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8"/>
                <w:highlight w:val="none"/>
              </w:rPr>
            </w:pPr>
            <w:r>
              <w:rPr>
                <w:sz w:val="16"/>
                <w:szCs w:val="18"/>
              </w:rPr>
              <w:t xml:space="preserve">Место пломбировки</w:t>
            </w:r>
            <w:r>
              <w:rPr>
                <w:sz w:val="16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8"/>
                <w:highlight w:val="none"/>
              </w:rPr>
            </w:pPr>
            <w:r>
              <w:rPr>
                <w:sz w:val="16"/>
                <w:szCs w:val="18"/>
              </w:rPr>
              <w:t xml:space="preserve">№  </w:t>
            </w:r>
            <w:r>
              <w:rPr>
                <w:sz w:val="16"/>
                <w:szCs w:val="18"/>
              </w:rPr>
              <w:t xml:space="preserve">пломбы</w:t>
            </w:r>
            <w:r>
              <w:rPr>
                <w:sz w:val="16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8"/>
                <w:highlight w:val="none"/>
              </w:rPr>
            </w:pPr>
            <w:r>
              <w:rPr>
                <w:sz w:val="16"/>
                <w:szCs w:val="18"/>
              </w:rPr>
              <w:t xml:space="preserve">№ </w:t>
            </w:r>
            <w:r>
              <w:rPr>
                <w:sz w:val="16"/>
                <w:szCs w:val="18"/>
              </w:rPr>
              <w:t xml:space="preserve">п/п</w:t>
            </w:r>
            <w:r>
              <w:rPr>
                <w:sz w:val="16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3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8"/>
                <w:highlight w:val="none"/>
              </w:rPr>
            </w:pPr>
            <w:r>
              <w:rPr>
                <w:sz w:val="16"/>
                <w:szCs w:val="18"/>
              </w:rPr>
              <w:t xml:space="preserve">Место пломбировки</w:t>
            </w:r>
            <w:r>
              <w:rPr>
                <w:sz w:val="16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8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8"/>
                <w:highlight w:val="none"/>
              </w:rPr>
            </w:pPr>
            <w:r>
              <w:rPr>
                <w:sz w:val="16"/>
                <w:szCs w:val="18"/>
              </w:rPr>
              <w:t xml:space="preserve">№ </w:t>
            </w:r>
            <w:r>
              <w:rPr>
                <w:sz w:val="16"/>
                <w:szCs w:val="18"/>
              </w:rPr>
              <w:t xml:space="preserve">пломбы</w:t>
            </w:r>
            <w:r>
              <w:rPr>
                <w:sz w:val="16"/>
                <w:szCs w:val="18"/>
                <w:highlight w:val="none"/>
              </w:rPr>
            </w:r>
          </w:p>
        </w:tc>
      </w:tr>
      <w:tr>
        <w:tblPrEx/>
        <w:trPr>
          <w:cantSplit/>
          <w:trHeight w:val="2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8"/>
                <w:highlight w:val="none"/>
              </w:rPr>
            </w:pPr>
            <w:r>
              <w:rPr>
                <w:sz w:val="16"/>
                <w:szCs w:val="18"/>
                <w:lang w:val="en-US"/>
              </w:rPr>
              <w:t xml:space="preserve">1</w:t>
            </w:r>
            <w:r>
              <w:rPr>
                <w:sz w:val="16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5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b/>
                <w:sz w:val="16"/>
                <w:szCs w:val="18"/>
                <w:highlight w:val="none"/>
              </w:rPr>
            </w:pPr>
            <w:r>
              <w:rPr>
                <w:b/>
                <w:sz w:val="16"/>
                <w:szCs w:val="18"/>
              </w:rPr>
            </w:r>
            <w:r>
              <w:rPr>
                <w:b/>
                <w:sz w:val="16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b/>
                <w:sz w:val="16"/>
                <w:szCs w:val="18"/>
                <w:highlight w:val="none"/>
              </w:rPr>
            </w:pPr>
            <w:r>
              <w:rPr>
                <w:b/>
                <w:sz w:val="16"/>
                <w:szCs w:val="18"/>
              </w:rPr>
            </w:r>
            <w:r>
              <w:rPr>
                <w:b/>
                <w:sz w:val="16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8"/>
                <w:highlight w:val="none"/>
              </w:rPr>
            </w:pPr>
            <w:r>
              <w:rPr>
                <w:sz w:val="16"/>
                <w:szCs w:val="18"/>
              </w:rPr>
              <w:t xml:space="preserve">3</w:t>
            </w:r>
            <w:r>
              <w:rPr>
                <w:sz w:val="16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3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b/>
                <w:sz w:val="16"/>
                <w:szCs w:val="18"/>
                <w:highlight w:val="none"/>
              </w:rPr>
            </w:pPr>
            <w:r>
              <w:rPr>
                <w:b/>
                <w:sz w:val="16"/>
                <w:szCs w:val="18"/>
              </w:rPr>
            </w:r>
            <w:r>
              <w:rPr>
                <w:b/>
                <w:sz w:val="16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8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b/>
                <w:sz w:val="16"/>
                <w:szCs w:val="18"/>
                <w:highlight w:val="none"/>
              </w:rPr>
            </w:pPr>
            <w:r>
              <w:rPr>
                <w:b/>
                <w:sz w:val="16"/>
                <w:szCs w:val="18"/>
              </w:rPr>
            </w:r>
            <w:r>
              <w:rPr>
                <w:b/>
                <w:sz w:val="16"/>
                <w:szCs w:val="18"/>
                <w:highlight w:val="none"/>
              </w:rPr>
            </w:r>
          </w:p>
        </w:tc>
      </w:tr>
      <w:tr>
        <w:tblPrEx/>
        <w:trPr>
          <w:cantSplit/>
          <w:trHeight w:val="2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8"/>
                <w:highlight w:val="none"/>
              </w:rPr>
            </w:pPr>
            <w:r>
              <w:rPr>
                <w:sz w:val="16"/>
                <w:szCs w:val="18"/>
              </w:rPr>
              <w:t xml:space="preserve">2</w:t>
            </w:r>
            <w:r>
              <w:rPr>
                <w:sz w:val="16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5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8"/>
                <w:highlight w:val="none"/>
              </w:rPr>
            </w:pPr>
            <w:r>
              <w:rPr>
                <w:sz w:val="16"/>
                <w:szCs w:val="18"/>
              </w:rPr>
            </w:r>
            <w:r>
              <w:rPr>
                <w:sz w:val="16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8"/>
                <w:highlight w:val="none"/>
              </w:rPr>
            </w:pPr>
            <w:r>
              <w:rPr>
                <w:sz w:val="16"/>
                <w:szCs w:val="18"/>
              </w:rPr>
            </w:r>
            <w:r>
              <w:rPr>
                <w:sz w:val="16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8"/>
                <w:highlight w:val="none"/>
              </w:rPr>
            </w:pPr>
            <w:r>
              <w:rPr>
                <w:sz w:val="16"/>
                <w:szCs w:val="18"/>
              </w:rPr>
              <w:t xml:space="preserve">4</w:t>
            </w:r>
            <w:r>
              <w:rPr>
                <w:sz w:val="16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3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8"/>
                <w:highlight w:val="none"/>
              </w:rPr>
            </w:pPr>
            <w:r>
              <w:rPr>
                <w:sz w:val="16"/>
                <w:szCs w:val="18"/>
              </w:rPr>
            </w:r>
            <w:r>
              <w:rPr>
                <w:sz w:val="16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8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8"/>
                <w:highlight w:val="none"/>
              </w:rPr>
            </w:pPr>
            <w:r>
              <w:rPr>
                <w:sz w:val="16"/>
                <w:szCs w:val="18"/>
              </w:rPr>
            </w:r>
            <w:r>
              <w:rPr>
                <w:sz w:val="16"/>
                <w:szCs w:val="18"/>
                <w:highlight w:val="none"/>
              </w:rPr>
            </w:r>
          </w:p>
        </w:tc>
      </w:tr>
      <w:tr>
        <w:tblPrEx/>
        <w:trPr>
          <w:cantSplit/>
          <w:trHeight w:val="2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8"/>
                <w:highlight w:val="none"/>
              </w:rPr>
            </w:pPr>
            <w:r>
              <w:rPr>
                <w:sz w:val="16"/>
                <w:szCs w:val="18"/>
              </w:rPr>
              <w:t xml:space="preserve">3</w:t>
            </w:r>
            <w:r>
              <w:rPr>
                <w:sz w:val="16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5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8"/>
                <w:highlight w:val="none"/>
              </w:rPr>
            </w:pPr>
            <w:r>
              <w:rPr>
                <w:sz w:val="16"/>
                <w:szCs w:val="18"/>
              </w:rPr>
            </w:r>
            <w:r>
              <w:rPr>
                <w:sz w:val="16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8"/>
                <w:highlight w:val="none"/>
              </w:rPr>
            </w:pPr>
            <w:r>
              <w:rPr>
                <w:sz w:val="16"/>
                <w:szCs w:val="18"/>
              </w:rPr>
            </w:r>
            <w:r>
              <w:rPr>
                <w:sz w:val="16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8"/>
                <w:highlight w:val="none"/>
              </w:rPr>
            </w:pPr>
            <w:r>
              <w:rPr>
                <w:sz w:val="16"/>
                <w:szCs w:val="18"/>
              </w:rPr>
              <w:t xml:space="preserve">5</w:t>
            </w:r>
            <w:r>
              <w:rPr>
                <w:sz w:val="16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3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8"/>
                <w:highlight w:val="none"/>
              </w:rPr>
            </w:pPr>
            <w:r>
              <w:rPr>
                <w:sz w:val="16"/>
                <w:szCs w:val="18"/>
              </w:rPr>
            </w:r>
            <w:r>
              <w:rPr>
                <w:sz w:val="16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8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8"/>
                <w:highlight w:val="none"/>
              </w:rPr>
            </w:pPr>
            <w:r>
              <w:rPr>
                <w:sz w:val="16"/>
                <w:szCs w:val="18"/>
              </w:rPr>
            </w:r>
            <w:r>
              <w:rPr>
                <w:sz w:val="16"/>
                <w:szCs w:val="18"/>
                <w:highlight w:val="none"/>
              </w:rPr>
            </w:r>
          </w:p>
        </w:tc>
      </w:tr>
    </w:tbl>
    <w:p>
      <w:pPr>
        <w:pStyle w:val="865"/>
        <w:contextualSpacing/>
        <w:ind w:right="-2" w:firstLine="426"/>
        <w:jc w:val="both"/>
        <w:spacing w:before="0" w:after="0"/>
        <w:widowControl w:val="off"/>
        <w:rPr>
          <w:b/>
          <w:sz w:val="20"/>
          <w:szCs w:val="20"/>
          <w:highlight w:val="none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  <w:highlight w:val="none"/>
        </w:rPr>
      </w:r>
    </w:p>
    <w:p>
      <w:pPr>
        <w:pStyle w:val="865"/>
        <w:contextualSpacing/>
        <w:ind w:right="-2" w:firstLine="426"/>
        <w:jc w:val="both"/>
        <w:spacing w:before="0" w:after="0"/>
        <w:widowControl w:val="off"/>
        <w:rPr>
          <w:sz w:val="20"/>
          <w:szCs w:val="20"/>
          <w:highlight w:val="none"/>
        </w:rPr>
      </w:pPr>
      <w:r>
        <w:rPr>
          <w:b/>
          <w:sz w:val="20"/>
          <w:szCs w:val="20"/>
        </w:rPr>
        <w:t xml:space="preserve">ВЫВОД:</w:t>
      </w:r>
      <w:r>
        <w:rPr>
          <w:sz w:val="20"/>
          <w:szCs w:val="20"/>
        </w:rPr>
        <w:t xml:space="preserve"> Узел учёта </w:t>
      </w:r>
      <w:r>
        <w:rPr>
          <w:b/>
          <w:sz w:val="20"/>
          <w:szCs w:val="20"/>
        </w:rPr>
        <w:t xml:space="preserve">допускается</w:t>
      </w:r>
      <w:r>
        <w:rPr>
          <w:sz w:val="20"/>
          <w:szCs w:val="20"/>
        </w:rPr>
        <w:t xml:space="preserve"> в эксплуатацию для расчётов за тепловую энергию, теплоноситель </w:t>
      </w:r>
      <w:r>
        <w:rPr>
          <w:sz w:val="20"/>
          <w:szCs w:val="20"/>
          <w:highlight w:val="none"/>
        </w:rPr>
      </w:r>
    </w:p>
    <w:p>
      <w:pPr>
        <w:pStyle w:val="865"/>
        <w:contextualSpacing/>
        <w:ind w:right="-2" w:firstLine="426"/>
        <w:jc w:val="both"/>
        <w:spacing w:before="0" w:after="0"/>
        <w:widowControl w:val="off"/>
        <w:rPr>
          <w:sz w:val="20"/>
          <w:szCs w:val="20"/>
          <w:highlight w:val="none"/>
        </w:rPr>
      </w:pPr>
      <w:r>
        <w:rPr>
          <w:sz w:val="20"/>
          <w:szCs w:val="20"/>
        </w:rPr>
        <w:t xml:space="preserve">с   «___»______20____г по «___»_______20____г.</w:t>
      </w:r>
      <w:r>
        <w:rPr>
          <w:sz w:val="20"/>
          <w:szCs w:val="20"/>
          <w:highlight w:val="none"/>
        </w:rPr>
      </w:r>
    </w:p>
    <w:p>
      <w:pPr>
        <w:pStyle w:val="865"/>
        <w:ind w:right="-284" w:firstLine="0"/>
        <w:jc w:val="both"/>
        <w:rPr>
          <w:sz w:val="20"/>
          <w:szCs w:val="20"/>
          <w:highlight w:val="none"/>
        </w:rPr>
      </w:pPr>
      <w:r>
        <w:rPr>
          <w:sz w:val="20"/>
          <w:szCs w:val="20"/>
        </w:rPr>
      </w:r>
      <w:r>
        <w:rPr>
          <w:sz w:val="20"/>
          <w:szCs w:val="20"/>
          <w:highlight w:val="none"/>
        </w:rPr>
      </w:r>
    </w:p>
    <w:p>
      <w:pPr>
        <w:pStyle w:val="865"/>
        <w:ind w:right="-284" w:firstLine="0"/>
        <w:jc w:val="both"/>
        <w:rPr>
          <w:sz w:val="20"/>
          <w:szCs w:val="20"/>
          <w:highlight w:val="none"/>
        </w:rPr>
      </w:pPr>
      <w:r>
        <w:rPr>
          <w:sz w:val="20"/>
          <w:szCs w:val="20"/>
        </w:rPr>
        <w:t xml:space="preserve">Представитель Филиала (СП) _________________________________________________________________</w:t>
      </w:r>
      <w:r>
        <w:rPr>
          <w:sz w:val="20"/>
          <w:szCs w:val="20"/>
          <w:highlight w:val="none"/>
        </w:rPr>
      </w:r>
    </w:p>
    <w:p>
      <w:pPr>
        <w:pStyle w:val="865"/>
        <w:ind w:left="4820" w:right="-284" w:firstLine="0"/>
        <w:jc w:val="both"/>
        <w:rPr>
          <w:sz w:val="14"/>
          <w:szCs w:val="14"/>
          <w:highlight w:val="none"/>
        </w:rPr>
      </w:pPr>
      <w:r>
        <w:rPr>
          <w:sz w:val="14"/>
          <w:szCs w:val="14"/>
        </w:rPr>
        <w:t xml:space="preserve">(должность, подпись, ФИО, телефон) </w:t>
      </w:r>
      <w:r>
        <w:rPr>
          <w:sz w:val="14"/>
          <w:szCs w:val="14"/>
          <w:highlight w:val="none"/>
        </w:rPr>
      </w:r>
    </w:p>
    <w:p>
      <w:pPr>
        <w:pStyle w:val="865"/>
        <w:ind w:right="-284" w:firstLine="0"/>
        <w:jc w:val="both"/>
        <w:rPr>
          <w:sz w:val="20"/>
          <w:szCs w:val="20"/>
          <w:highlight w:val="none"/>
        </w:rPr>
      </w:pPr>
      <w:r>
        <w:rPr>
          <w:sz w:val="20"/>
          <w:szCs w:val="20"/>
        </w:rPr>
        <w:t xml:space="preserve">Представитель Потребителя _______________________________________________________________________</w:t>
      </w:r>
      <w:r>
        <w:rPr>
          <w:sz w:val="20"/>
          <w:szCs w:val="20"/>
          <w:highlight w:val="none"/>
        </w:rPr>
      </w:r>
    </w:p>
    <w:p>
      <w:pPr>
        <w:pStyle w:val="865"/>
        <w:ind w:left="4820" w:right="-284" w:firstLine="0"/>
        <w:jc w:val="both"/>
        <w:rPr>
          <w:sz w:val="14"/>
          <w:szCs w:val="14"/>
          <w:highlight w:val="none"/>
        </w:rPr>
      </w:pPr>
      <w:r>
        <w:rPr>
          <w:sz w:val="14"/>
          <w:szCs w:val="14"/>
        </w:rPr>
        <w:t xml:space="preserve">(должность, подпись, ФИО, телефон) </w:t>
      </w:r>
      <w:r>
        <w:rPr>
          <w:sz w:val="14"/>
          <w:szCs w:val="14"/>
          <w:highlight w:val="none"/>
        </w:rPr>
      </w:r>
    </w:p>
    <w:p>
      <w:pPr>
        <w:pStyle w:val="865"/>
        <w:ind w:right="-284" w:firstLine="0"/>
        <w:jc w:val="both"/>
        <w:rPr>
          <w:sz w:val="20"/>
          <w:szCs w:val="20"/>
          <w:highlight w:val="none"/>
        </w:rPr>
      </w:pPr>
      <w:r>
        <w:rPr>
          <w:sz w:val="20"/>
          <w:szCs w:val="20"/>
        </w:rPr>
        <w:t xml:space="preserve">Представитель монтажной организации_____________________________________________________________</w:t>
      </w:r>
      <w:r>
        <w:rPr>
          <w:sz w:val="20"/>
          <w:szCs w:val="20"/>
          <w:highlight w:val="none"/>
        </w:rPr>
      </w:r>
    </w:p>
    <w:p>
      <w:pPr>
        <w:pStyle w:val="865"/>
        <w:ind w:left="4820" w:right="-284" w:firstLine="0"/>
        <w:rPr>
          <w:sz w:val="14"/>
          <w:szCs w:val="14"/>
          <w:highlight w:val="none"/>
        </w:rPr>
      </w:pPr>
      <w:r>
        <w:rPr>
          <w:sz w:val="14"/>
          <w:szCs w:val="14"/>
        </w:rPr>
        <w:t xml:space="preserve">(должность, подпись, ФИО, телефон)</w:t>
      </w:r>
      <w:r>
        <w:rPr>
          <w:sz w:val="14"/>
          <w:szCs w:val="14"/>
          <w:highlight w:val="none"/>
        </w:rPr>
      </w:r>
    </w:p>
    <w:p>
      <w:pPr>
        <w:pStyle w:val="865"/>
        <w:ind w:right="-284" w:firstLine="0"/>
        <w:rPr>
          <w:sz w:val="10"/>
          <w:szCs w:val="10"/>
          <w:highlight w:val="none"/>
        </w:rPr>
      </w:pPr>
      <w:r>
        <w:rPr>
          <w:sz w:val="10"/>
          <w:szCs w:val="10"/>
        </w:rPr>
      </w:r>
      <w:r>
        <w:rPr>
          <w:sz w:val="10"/>
          <w:szCs w:val="10"/>
          <w:highlight w:val="none"/>
        </w:rPr>
      </w:r>
    </w:p>
    <w:p>
      <w:pPr>
        <w:pStyle w:val="865"/>
        <w:ind w:right="-2" w:firstLine="0"/>
        <w:rPr>
          <w:sz w:val="16"/>
          <w:szCs w:val="16"/>
          <w:highlight w:val="none"/>
        </w:rPr>
      </w:pPr>
      <w:r>
        <w:rPr>
          <w:sz w:val="16"/>
          <w:szCs w:val="16"/>
        </w:rPr>
      </w:r>
      <w:r>
        <w:rPr>
          <w:sz w:val="16"/>
          <w:szCs w:val="16"/>
          <w:highlight w:val="none"/>
        </w:rPr>
      </w:r>
    </w:p>
    <w:p>
      <w:pPr>
        <w:pStyle w:val="865"/>
        <w:jc w:val="both"/>
        <w:widowControl w:val="off"/>
        <w:tabs>
          <w:tab w:val="left" w:pos="540" w:leader="none"/>
          <w:tab w:val="clear" w:pos="708" w:leader="none"/>
          <w:tab w:val="left" w:pos="1440" w:leader="none"/>
        </w:tabs>
        <w:rPr>
          <w:i/>
          <w:sz w:val="22"/>
          <w:szCs w:val="22"/>
          <w:highlight w:val="none"/>
        </w:rPr>
      </w:pPr>
      <w:r>
        <w:rPr>
          <w:sz w:val="16"/>
          <w:szCs w:val="16"/>
        </w:rPr>
        <w:t xml:space="preserve">О</w:t>
      </w:r>
      <w:r>
        <w:rPr>
          <w:i/>
          <w:sz w:val="20"/>
          <w:szCs w:val="20"/>
        </w:rPr>
        <w:t xml:space="preserve">тметка об отказе Потребителя (его представителя) от подписания настоящего Акта, информация о причинах отказа (при наличии): </w:t>
      </w:r>
      <w:r>
        <w:rPr>
          <w:i/>
          <w:sz w:val="22"/>
          <w:szCs w:val="22"/>
        </w:rPr>
        <w:t xml:space="preserve">______</w:t>
      </w:r>
      <w:r>
        <w:rPr>
          <w:i/>
          <w:sz w:val="22"/>
          <w:szCs w:val="22"/>
          <w:highlight w:val="none"/>
        </w:rPr>
      </w:r>
    </w:p>
    <w:p>
      <w:pPr>
        <w:pStyle w:val="865"/>
        <w:jc w:val="both"/>
        <w:widowControl w:val="off"/>
        <w:tabs>
          <w:tab w:val="left" w:pos="540" w:leader="none"/>
          <w:tab w:val="clear" w:pos="708" w:leader="none"/>
          <w:tab w:val="left" w:pos="1440" w:leader="none"/>
        </w:tabs>
        <w:rPr>
          <w:b/>
          <w:i/>
          <w:szCs w:val="20"/>
          <w:highlight w:val="none"/>
        </w:rPr>
      </w:pPr>
      <w:r>
        <w:rPr>
          <w:b/>
          <w:i/>
          <w:szCs w:val="20"/>
        </w:rPr>
        <w:t xml:space="preserve">Форма согласована:</w:t>
      </w:r>
      <w:r>
        <w:rPr>
          <w:b/>
          <w:i/>
          <w:szCs w:val="20"/>
          <w:highlight w:val="none"/>
        </w:rPr>
      </w:r>
    </w:p>
    <w:p>
      <w:pPr>
        <w:pStyle w:val="865"/>
        <w:jc w:val="both"/>
        <w:widowControl w:val="off"/>
        <w:tabs>
          <w:tab w:val="left" w:pos="540" w:leader="none"/>
          <w:tab w:val="clear" w:pos="708" w:leader="none"/>
          <w:tab w:val="left" w:pos="1440" w:leader="none"/>
        </w:tabs>
        <w:rPr>
          <w:szCs w:val="20"/>
          <w:highlight w:val="none"/>
        </w:rPr>
      </w:pPr>
      <w:r>
        <w:rPr>
          <w:szCs w:val="20"/>
        </w:rPr>
      </w:r>
      <w:r>
        <w:rPr>
          <w:szCs w:val="20"/>
          <w:highlight w:val="none"/>
        </w:rPr>
      </w:r>
    </w:p>
    <w:tbl>
      <w:tblPr>
        <w:tblW w:w="9740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219"/>
        <w:gridCol w:w="4520"/>
      </w:tblGrid>
      <w:tr>
        <w:tblPrEx/>
        <w:trPr>
          <w:trHeight w:val="624"/>
        </w:trPr>
        <w:tc>
          <w:tcPr>
            <w:shd w:val="clear" w:color="auto" w:fill="auto"/>
            <w:tcW w:w="5219" w:type="dxa"/>
            <w:textDirection w:val="lrTb"/>
            <w:noWrap w:val="false"/>
          </w:tcPr>
          <w:tbl>
            <w:tblPr>
              <w:tblW w:w="4712" w:type="dxa"/>
              <w:tblInd w:w="324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4712"/>
            </w:tblGrid>
            <w:tr>
              <w:tblPrEx/>
              <w:trPr>
                <w:trHeight w:val="250"/>
              </w:trPr>
              <w:tc>
                <w:tcPr>
                  <w:tcW w:w="4712" w:type="dxa"/>
                  <w:textDirection w:val="lrTb"/>
                  <w:noWrap w:val="false"/>
                </w:tcPr>
                <w:p>
                  <w:r/>
                  <w:r/>
                </w:p>
                <w:tbl>
                  <w:tblPr>
                    <w:tblpPr w:horzAnchor="margin" w:tblpX="-284" w:vertAnchor="margin" w:tblpY="272" w:leftFromText="180" w:topFromText="0" w:rightFromText="180" w:bottomFromText="0"/>
                    <w:tblW w:w="4496" w:type="dxa"/>
                    <w:tblInd w:w="108" w:type="dxa"/>
                    <w:tblLayout w:type="fixed"/>
                    <w:tblCellMar>
                      <w:left w:w="108" w:type="dxa"/>
                      <w:top w:w="0" w:type="dxa"/>
                      <w:right w:w="108" w:type="dxa"/>
                      <w:bottom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96"/>
                  </w:tblGrid>
                  <w:tr>
                    <w:tblPrEx/>
                    <w:trPr>
                      <w:trHeight w:val="250"/>
                    </w:trPr>
                    <w:tc>
                      <w:tcPr>
                        <w:tcW w:w="4496" w:type="dxa"/>
                        <w:textDirection w:val="lrTb"/>
                        <w:noWrap w:val="false"/>
                      </w:tcPr>
                      <w:p>
                        <w:r/>
                        <w:r/>
                      </w:p>
                      <w:p>
                        <w:r/>
                        <w:r/>
                      </w:p>
                    </w:tc>
                  </w:tr>
                  <w:tr>
                    <w:tblPrEx/>
                    <w:trPr>
                      <w:trHeight w:val="250"/>
                    </w:trPr>
                    <w:tc>
                      <w:tcPr>
                        <w:tcW w:w="4496" w:type="dxa"/>
                        <w:textDirection w:val="lrTb"/>
                        <w:noWrap w:val="false"/>
                      </w:tcPr>
                      <w:p>
                        <w:pPr>
                          <w:pStyle w:val="865"/>
                          <w:jc w:val="center"/>
                          <w:spacing w:line="276" w:lineRule="auto"/>
                          <w:widowControl w:val="off"/>
                          <w:rPr>
                            <w:highlight w:val="none"/>
                          </w:rPr>
                        </w:pPr>
                        <w:r>
                          <w:t xml:space="preserve">___________________ / __________ /</w:t>
                        </w:r>
                        <w:r>
                          <w:rPr>
                            <w:highlight w:val="none"/>
                          </w:rPr>
                        </w:r>
                      </w:p>
                    </w:tc>
                  </w:tr>
                </w:tbl>
                <w:p>
                  <w:pPr>
                    <w:pStyle w:val="865"/>
                    <w:spacing w:line="276" w:lineRule="auto"/>
                    <w:widowControl w:val="off"/>
                    <w:tabs>
                      <w:tab w:val="left" w:pos="540" w:leader="none"/>
                      <w:tab w:val="clear" w:pos="708" w:leader="none"/>
                    </w:tabs>
                    <w:rPr>
                      <w:highlight w:val="none"/>
                    </w:rPr>
                  </w:pPr>
                  <w:r/>
                  <w:r>
                    <w:rPr>
                      <w:highlight w:val="none"/>
                    </w:rPr>
                  </w:r>
                </w:p>
                <w:p>
                  <w:pPr>
                    <w:pStyle w:val="865"/>
                    <w:jc w:val="center"/>
                    <w:spacing w:line="276" w:lineRule="auto"/>
                    <w:widowControl w:val="off"/>
                    <w:tabs>
                      <w:tab w:val="left" w:pos="540" w:leader="none"/>
                      <w:tab w:val="clear" w:pos="708" w:leader="none"/>
                    </w:tabs>
                    <w:rPr>
                      <w:highlight w:val="none"/>
                    </w:rPr>
                  </w:pPr>
                  <w:r>
                    <w:t xml:space="preserve">«_____»_______________ 2026 г.</w:t>
                  </w:r>
                  <w:r>
                    <w:rPr>
                      <w:highlight w:val="none"/>
                    </w:rPr>
                  </w:r>
                </w:p>
              </w:tc>
            </w:tr>
            <w:tr>
              <w:tblPrEx/>
              <w:trPr>
                <w:trHeight w:val="250"/>
              </w:trPr>
              <w:tc>
                <w:tcPr>
                  <w:tcW w:w="4712" w:type="dxa"/>
                  <w:textDirection w:val="lrTb"/>
                  <w:noWrap w:val="false"/>
                </w:tcPr>
                <w:p>
                  <w:pPr>
                    <w:pStyle w:val="865"/>
                    <w:widowControl w:val="off"/>
                    <w:rPr>
                      <w:highlight w:val="none"/>
                    </w:rPr>
                  </w:pPr>
                  <w:r/>
                  <w:r>
                    <w:rPr>
                      <w:highlight w:val="none"/>
                    </w:rPr>
                  </w:r>
                </w:p>
                <w:p>
                  <w:pPr>
                    <w:pStyle w:val="865"/>
                    <w:widowControl w:val="off"/>
                    <w:rPr>
                      <w:highlight w:val="none"/>
                    </w:rPr>
                  </w:pPr>
                  <w:r>
                    <w:t xml:space="preserve">м.п.</w:t>
                  </w:r>
                  <w:r>
                    <w:rPr>
                      <w:highlight w:val="none"/>
                    </w:rPr>
                  </w:r>
                </w:p>
              </w:tc>
            </w:tr>
          </w:tbl>
          <w:p>
            <w:pPr>
              <w:pStyle w:val="865"/>
              <w:jc w:val="center"/>
              <w:spacing w:before="360" w:after="0"/>
              <w:widowControl w:val="off"/>
              <w:tabs>
                <w:tab w:val="left" w:pos="540" w:leader="none"/>
                <w:tab w:val="clear" w:pos="708" w:leader="none"/>
              </w:tabs>
              <w:rPr>
                <w:b/>
                <w:highlight w:val="none"/>
              </w:rPr>
            </w:pPr>
            <w:r>
              <w:rPr>
                <w:b/>
              </w:rPr>
            </w:r>
            <w:r>
              <w:rPr>
                <w:b/>
                <w:highlight w:val="none"/>
              </w:rPr>
            </w:r>
          </w:p>
        </w:tc>
        <w:tc>
          <w:tcPr>
            <w:shd w:val="clear" w:color="auto" w:fill="auto"/>
            <w:tcW w:w="4520" w:type="dxa"/>
            <w:textDirection w:val="lrTb"/>
            <w:noWrap w:val="false"/>
          </w:tcPr>
          <w:p>
            <w:pPr>
              <w:pStyle w:val="865"/>
              <w:spacing w:line="276" w:lineRule="auto"/>
              <w:widowControl w:val="off"/>
              <w:rPr>
                <w:b/>
                <w:bCs/>
                <w:highlight w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pStyle w:val="865"/>
              <w:spacing w:line="276" w:lineRule="auto"/>
              <w:widowControl w:val="off"/>
              <w:rPr>
                <w:b/>
                <w:bCs/>
                <w:highlight w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pStyle w:val="865"/>
              <w:spacing w:line="276" w:lineRule="auto"/>
              <w:widowControl w:val="off"/>
              <w:rPr>
                <w:b/>
                <w:bCs/>
                <w:highlight w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pStyle w:val="865"/>
              <w:jc w:val="center"/>
              <w:widowControl w:val="off"/>
              <w:rPr>
                <w:highlight w:val="none"/>
              </w:rPr>
            </w:pPr>
            <w:r>
              <w:t xml:space="preserve">___________________ </w:t>
            </w:r>
            <w:r>
              <w:rPr>
                <w:lang w:eastAsia="en-US"/>
              </w:rPr>
              <w:t xml:space="preserve">/ _____________ /</w:t>
            </w:r>
            <w:r>
              <w:rPr>
                <w:highlight w:val="none"/>
              </w:rPr>
            </w:r>
          </w:p>
          <w:p>
            <w:pPr>
              <w:pStyle w:val="865"/>
              <w:spacing w:line="360" w:lineRule="auto"/>
              <w:widowControl w:val="off"/>
              <w:rPr>
                <w:b/>
                <w:highlight w:val="none"/>
              </w:rPr>
            </w:pPr>
            <w:r>
              <w:rPr>
                <w:b/>
              </w:rPr>
            </w:r>
            <w:r>
              <w:rPr>
                <w:b/>
                <w:highlight w:val="none"/>
              </w:rPr>
            </w:r>
          </w:p>
          <w:p>
            <w:pPr>
              <w:pStyle w:val="865"/>
              <w:jc w:val="center"/>
              <w:spacing w:line="360" w:lineRule="auto"/>
              <w:widowControl w:val="off"/>
              <w:rPr>
                <w:b/>
                <w:highlight w:val="none"/>
              </w:rPr>
            </w:pPr>
            <w:r>
              <w:t xml:space="preserve">«_____»_______________ 2026 г.</w:t>
            </w:r>
            <w:r>
              <w:rPr>
                <w:b/>
                <w:highlight w:val="none"/>
              </w:rPr>
            </w:r>
          </w:p>
          <w:p>
            <w:pPr>
              <w:pStyle w:val="865"/>
              <w:ind w:left="516" w:firstLine="0"/>
              <w:spacing w:before="120" w:after="0" w:line="276" w:lineRule="auto"/>
              <w:widowControl w:val="off"/>
              <w:tabs>
                <w:tab w:val="left" w:pos="540" w:leader="none"/>
                <w:tab w:val="clear" w:pos="708" w:leader="none"/>
              </w:tabs>
              <w:rPr>
                <w:highlight w:val="none"/>
              </w:rPr>
            </w:pPr>
            <w:r>
              <w:rPr>
                <w:lang w:eastAsia="en-US"/>
              </w:rPr>
              <w:t xml:space="preserve">м.п.</w:t>
            </w:r>
            <w:r>
              <w:rPr>
                <w:highlight w:val="none"/>
              </w:rPr>
            </w:r>
          </w:p>
        </w:tc>
      </w:tr>
    </w:tbl>
    <w:p>
      <w:pPr>
        <w:pStyle w:val="865"/>
        <w:rPr>
          <w:i/>
          <w:highlight w:val="none"/>
        </w:rPr>
      </w:pPr>
      <w:r>
        <w:rPr>
          <w:i/>
        </w:rPr>
      </w:r>
      <w:r>
        <w:rPr>
          <w:i/>
          <w:highlight w:val="none"/>
        </w:rPr>
      </w:r>
    </w:p>
    <w:p>
      <w:pPr>
        <w:pStyle w:val="865"/>
        <w:jc w:val="right"/>
        <w:spacing w:line="360" w:lineRule="auto"/>
        <w:shd w:val="clear" w:color="auto" w:fill="ffffff" w:themeFill="background1"/>
        <w:rPr>
          <w:i/>
          <w:highlight w:val="none"/>
        </w:rPr>
      </w:pPr>
      <w:r>
        <w:rPr>
          <w:i/>
        </w:rPr>
      </w:r>
      <w:r>
        <w:rPr>
          <w:i/>
          <w:highlight w:val="none"/>
        </w:rPr>
      </w:r>
    </w:p>
    <w:p>
      <w:pPr>
        <w:pStyle w:val="865"/>
        <w:jc w:val="right"/>
        <w:spacing w:line="360" w:lineRule="auto"/>
        <w:shd w:val="clear" w:color="auto" w:fill="ffffff" w:themeFill="background1"/>
        <w:rPr>
          <w:highlight w:val="none"/>
        </w:rPr>
      </w:pPr>
      <w:r>
        <w:rPr>
          <w:i/>
        </w:rPr>
        <w:t xml:space="preserve">Форма акта                                                                                                                                                                                              </w:t>
      </w:r>
      <w:r>
        <w:t xml:space="preserve">Приложение № 5</w:t>
      </w:r>
      <w:r>
        <w:rPr>
          <w:highlight w:val="none"/>
        </w:rPr>
      </w:r>
    </w:p>
    <w:p>
      <w:pPr>
        <w:pStyle w:val="865"/>
        <w:jc w:val="right"/>
        <w:spacing w:line="360" w:lineRule="auto"/>
        <w:shd w:val="clear" w:color="auto" w:fill="ffffff" w:themeFill="background1"/>
        <w:rPr>
          <w:highlight w:val="none"/>
        </w:rPr>
      </w:pPr>
      <w:r>
        <w:t xml:space="preserve">к договору подряда № ____________ от _________________</w:t>
      </w:r>
      <w:r>
        <w:rPr>
          <w:highlight w:val="none"/>
        </w:rPr>
      </w:r>
    </w:p>
    <w:tbl>
      <w:tblPr>
        <w:tblW w:w="16186" w:type="dxa"/>
        <w:tblInd w:w="216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4"/>
        <w:gridCol w:w="377"/>
        <w:gridCol w:w="390"/>
        <w:gridCol w:w="832"/>
        <w:gridCol w:w="345"/>
        <w:gridCol w:w="1605"/>
        <w:gridCol w:w="1133"/>
        <w:gridCol w:w="432"/>
        <w:gridCol w:w="989"/>
        <w:gridCol w:w="1187"/>
        <w:gridCol w:w="1748"/>
        <w:gridCol w:w="97"/>
        <w:gridCol w:w="138"/>
        <w:gridCol w:w="647"/>
        <w:gridCol w:w="492"/>
        <w:gridCol w:w="68"/>
        <w:gridCol w:w="1348"/>
        <w:gridCol w:w="164"/>
        <w:gridCol w:w="76"/>
        <w:gridCol w:w="989"/>
        <w:gridCol w:w="120"/>
        <w:gridCol w:w="225"/>
        <w:gridCol w:w="1125"/>
        <w:gridCol w:w="157"/>
        <w:gridCol w:w="140"/>
        <w:gridCol w:w="1200"/>
        <w:gridCol w:w="73"/>
      </w:tblGrid>
      <w:tr>
        <w:tblPrEx/>
        <w:trPr>
          <w:trHeight w:val="255"/>
        </w:trPr>
        <w:tc>
          <w:tcPr>
            <w:gridSpan w:val="8"/>
            <w:shd w:val="clear" w:color="auto" w:fill="auto"/>
            <w:tcW w:w="5198" w:type="dxa"/>
            <w:textDirection w:val="lrTb"/>
            <w:noWrap w:val="false"/>
          </w:tcPr>
          <w:p>
            <w:pPr>
              <w:pStyle w:val="865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4"/>
            <w:shd w:val="clear" w:color="auto" w:fill="auto"/>
            <w:tcW w:w="4021" w:type="dxa"/>
            <w:textDirection w:val="lrTb"/>
            <w:noWrap w:val="false"/>
          </w:tcPr>
          <w:p>
            <w:pPr>
              <w:pStyle w:val="865"/>
              <w:jc w:val="center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11"/>
            <w:shd w:val="clear" w:color="auto" w:fill="auto"/>
            <w:tcW w:w="5392" w:type="dxa"/>
            <w:vAlign w:val="bottom"/>
            <w:vMerge w:val="restart"/>
            <w:textDirection w:val="lrTb"/>
            <w:noWrap w:val="false"/>
          </w:tcPr>
          <w:p>
            <w:pPr>
              <w:pStyle w:val="865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Унифицированная форма № КС-2</w:t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865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Утверждена постановлением Госкомстата России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W w:w="461" w:type="dxa"/>
            <w:textDirection w:val="lrTb"/>
            <w:noWrap w:val="false"/>
          </w:tcPr>
          <w:p>
            <w:pPr>
              <w:pStyle w:val="865"/>
              <w:jc w:val="center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1567" w:type="dxa"/>
            <w:textDirection w:val="lrTb"/>
            <w:noWrap w:val="false"/>
          </w:tcPr>
          <w:p>
            <w:pPr>
              <w:pStyle w:val="865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3170" w:type="dxa"/>
            <w:textDirection w:val="lrTb"/>
            <w:noWrap w:val="false"/>
          </w:tcPr>
          <w:p>
            <w:pPr>
              <w:pStyle w:val="865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4"/>
            <w:shd w:val="clear" w:color="auto" w:fill="auto"/>
            <w:tcW w:w="4021" w:type="dxa"/>
            <w:textDirection w:val="lrTb"/>
            <w:noWrap w:val="false"/>
          </w:tcPr>
          <w:p>
            <w:pPr>
              <w:pStyle w:val="865"/>
              <w:jc w:val="center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11"/>
            <w:shd w:val="clear" w:color="auto" w:fill="auto"/>
            <w:tcW w:w="5392" w:type="dxa"/>
            <w:vAlign w:val="bottom"/>
            <w:vMerge w:val="continue"/>
            <w:textDirection w:val="lrTb"/>
            <w:noWrap w:val="false"/>
          </w:tcPr>
          <w:p>
            <w:pPr>
              <w:pStyle w:val="865"/>
              <w:shd w:val="clear" w:color="auto" w:fill="ffffff" w:themeFill="background1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W w:w="461" w:type="dxa"/>
            <w:textDirection w:val="lrTb"/>
            <w:noWrap w:val="false"/>
          </w:tcPr>
          <w:p>
            <w:pPr>
              <w:pStyle w:val="865"/>
              <w:jc w:val="center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1567" w:type="dxa"/>
            <w:textDirection w:val="lrTb"/>
            <w:noWrap w:val="false"/>
          </w:tcPr>
          <w:p>
            <w:pPr>
              <w:pStyle w:val="865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3170" w:type="dxa"/>
            <w:textDirection w:val="lrTb"/>
            <w:noWrap w:val="false"/>
          </w:tcPr>
          <w:p>
            <w:pPr>
              <w:pStyle w:val="865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4"/>
            <w:shd w:val="clear" w:color="auto" w:fill="auto"/>
            <w:tcW w:w="4021" w:type="dxa"/>
            <w:textDirection w:val="lrTb"/>
            <w:noWrap w:val="false"/>
          </w:tcPr>
          <w:p>
            <w:pPr>
              <w:pStyle w:val="865"/>
              <w:jc w:val="center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8"/>
            <w:shd w:val="clear" w:color="auto" w:fill="auto"/>
            <w:tcW w:w="3922" w:type="dxa"/>
            <w:vAlign w:val="bottom"/>
            <w:textDirection w:val="lrTb"/>
            <w:noWrap w:val="false"/>
          </w:tcPr>
          <w:p>
            <w:pPr>
              <w:pStyle w:val="865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от 11 ноября 1999 года №100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1470" w:type="dxa"/>
            <w:textDirection w:val="lrTb"/>
            <w:noWrap w:val="false"/>
          </w:tcPr>
          <w:p>
            <w:pPr>
              <w:pStyle w:val="865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2"/>
        </w:trPr>
        <w:tc>
          <w:tcPr>
            <w:gridSpan w:val="2"/>
            <w:shd w:val="clear" w:color="auto" w:fill="auto"/>
            <w:tcW w:w="461" w:type="dxa"/>
            <w:textDirection w:val="lrTb"/>
            <w:noWrap w:val="false"/>
          </w:tcPr>
          <w:p>
            <w:pPr>
              <w:pStyle w:val="865"/>
              <w:jc w:val="center"/>
              <w:shd w:val="clear" w:color="auto" w:fill="ffffff" w:themeFill="background1"/>
              <w:widowControl w:val="off"/>
              <w:rPr>
                <w:i/>
                <w:iCs/>
                <w:sz w:val="20"/>
                <w:szCs w:val="20"/>
                <w:highlight w:val="none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1567" w:type="dxa"/>
            <w:textDirection w:val="lrTb"/>
            <w:noWrap w:val="false"/>
          </w:tcPr>
          <w:p>
            <w:pPr>
              <w:pStyle w:val="865"/>
              <w:shd w:val="clear" w:color="auto" w:fill="ffffff" w:themeFill="background1"/>
              <w:widowControl w:val="off"/>
              <w:rPr>
                <w:i/>
                <w:iCs/>
                <w:sz w:val="20"/>
                <w:szCs w:val="20"/>
                <w:highlight w:val="none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3170" w:type="dxa"/>
            <w:textDirection w:val="lrTb"/>
            <w:noWrap w:val="false"/>
          </w:tcPr>
          <w:p>
            <w:pPr>
              <w:pStyle w:val="865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4"/>
            <w:shd w:val="clear" w:color="auto" w:fill="auto"/>
            <w:tcW w:w="4021" w:type="dxa"/>
            <w:textDirection w:val="lrTb"/>
            <w:noWrap w:val="false"/>
          </w:tcPr>
          <w:p>
            <w:pPr>
              <w:pStyle w:val="865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W w:w="2693" w:type="dxa"/>
            <w:textDirection w:val="lrTb"/>
            <w:noWrap w:val="false"/>
          </w:tcPr>
          <w:p>
            <w:pPr>
              <w:pStyle w:val="865"/>
              <w:jc w:val="right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Код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2"/>
        </w:trPr>
        <w:tc>
          <w:tcPr>
            <w:gridSpan w:val="2"/>
            <w:shd w:val="clear" w:color="auto" w:fill="auto"/>
            <w:tcW w:w="461" w:type="dxa"/>
            <w:textDirection w:val="lrTb"/>
            <w:noWrap w:val="false"/>
          </w:tcPr>
          <w:p>
            <w:pPr>
              <w:pStyle w:val="865"/>
              <w:jc w:val="center"/>
              <w:shd w:val="clear" w:color="auto" w:fill="ffffff" w:themeFill="background1"/>
              <w:widowControl w:val="off"/>
              <w:rPr>
                <w:i/>
                <w:iCs/>
                <w:sz w:val="20"/>
                <w:szCs w:val="20"/>
                <w:highlight w:val="none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1567" w:type="dxa"/>
            <w:textDirection w:val="lrTb"/>
            <w:noWrap w:val="false"/>
          </w:tcPr>
          <w:p>
            <w:pPr>
              <w:pStyle w:val="865"/>
              <w:shd w:val="clear" w:color="auto" w:fill="ffffff" w:themeFill="background1"/>
              <w:widowControl w:val="off"/>
              <w:rPr>
                <w:i/>
                <w:iCs/>
                <w:sz w:val="20"/>
                <w:szCs w:val="20"/>
                <w:highlight w:val="none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3170" w:type="dxa"/>
            <w:textDirection w:val="lrTb"/>
            <w:noWrap w:val="false"/>
          </w:tcPr>
          <w:p>
            <w:pPr>
              <w:pStyle w:val="865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4"/>
            <w:shd w:val="clear" w:color="auto" w:fill="auto"/>
            <w:tcW w:w="4021" w:type="dxa"/>
            <w:textDirection w:val="lrTb"/>
            <w:noWrap w:val="false"/>
          </w:tcPr>
          <w:p>
            <w:pPr>
              <w:pStyle w:val="865"/>
              <w:jc w:val="right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W w:w="2693" w:type="dxa"/>
            <w:textDirection w:val="lrTb"/>
            <w:noWrap w:val="false"/>
          </w:tcPr>
          <w:p>
            <w:pPr>
              <w:pStyle w:val="865"/>
              <w:jc w:val="right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Форма по ОКУД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6"/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2"/>
        </w:trPr>
        <w:tc>
          <w:tcPr>
            <w:gridSpan w:val="12"/>
            <w:shd w:val="clear" w:color="auto" w:fill="auto"/>
            <w:tcW w:w="9219" w:type="dxa"/>
            <w:textDirection w:val="lrTb"/>
            <w:noWrap w:val="false"/>
          </w:tcPr>
          <w:p>
            <w:pPr>
              <w:pStyle w:val="865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Инвестор -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865"/>
              <w:jc w:val="right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по ОКПО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textDirection w:val="lrTb"/>
            <w:noWrap w:val="false"/>
          </w:tcPr>
          <w:p>
            <w:pPr>
              <w:pStyle w:val="865"/>
              <w:jc w:val="center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2"/>
        </w:trPr>
        <w:tc>
          <w:tcPr>
            <w:gridSpan w:val="12"/>
            <w:shd w:val="clear" w:color="auto" w:fill="auto"/>
            <w:tcW w:w="9219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Заказчик  -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по ОКПО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2"/>
        </w:trPr>
        <w:tc>
          <w:tcPr>
            <w:gridSpan w:val="12"/>
            <w:shd w:val="clear" w:color="auto" w:fill="auto"/>
            <w:tcW w:w="9219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Подрядчик (Субподрядчик) -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по ОКПО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2"/>
        </w:trPr>
        <w:tc>
          <w:tcPr>
            <w:gridSpan w:val="12"/>
            <w:shd w:val="clear" w:color="auto" w:fill="auto"/>
            <w:tcW w:w="9219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Стройка -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2"/>
        </w:trPr>
        <w:tc>
          <w:tcPr>
            <w:gridSpan w:val="12"/>
            <w:shd w:val="clear" w:color="auto" w:fill="auto"/>
            <w:tcW w:w="9219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Объект -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2"/>
        </w:trPr>
        <w:tc>
          <w:tcPr>
            <w:gridSpan w:val="2"/>
            <w:shd w:val="clear" w:color="auto" w:fill="auto"/>
            <w:tcW w:w="461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1567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W w:w="5346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845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W w:w="2693" w:type="dxa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Вид деятельности по ОКДП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2"/>
        </w:trPr>
        <w:tc>
          <w:tcPr>
            <w:gridSpan w:val="2"/>
            <w:shd w:val="clear" w:color="auto" w:fill="auto"/>
            <w:tcW w:w="461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1567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7"/>
            <w:shd w:val="clear" w:color="auto" w:fill="auto"/>
            <w:tcW w:w="7191" w:type="dxa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Договор (контракт)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номер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2"/>
        </w:trPr>
        <w:tc>
          <w:tcPr>
            <w:gridSpan w:val="2"/>
            <w:shd w:val="clear" w:color="auto" w:fill="auto"/>
            <w:tcW w:w="461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1567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W w:w="5346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845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дата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2"/>
        </w:trPr>
        <w:tc>
          <w:tcPr>
            <w:gridSpan w:val="2"/>
            <w:shd w:val="clear" w:color="auto" w:fill="auto"/>
            <w:tcW w:w="461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1567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W w:w="5346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845" w:type="dxa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W w:w="2693" w:type="dxa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Вид операции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W w:w="461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1567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W w:w="5346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845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W w:w="2693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240" w:type="dxa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W w:w="2616" w:type="dxa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340" w:type="dxa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W w:w="461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1567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W w:w="5346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5" w:type="dxa"/>
            <w:vAlign w:val="center"/>
            <w:vMerge w:val="restart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Номер документа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vMerge w:val="restart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Дата составления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Отчетный период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W w:w="461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1567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W w:w="5346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5" w:type="dxa"/>
            <w:vAlign w:val="center"/>
            <w:vMerge w:val="continue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vMerge w:val="continue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49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с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50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по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W w:w="461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1567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W w:w="5346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5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4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49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50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W w:w="461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1567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W w:w="5346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845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1277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7"/>
            <w:shd w:val="clear" w:color="auto" w:fill="auto"/>
            <w:tcW w:w="2990" w:type="dxa"/>
            <w:vAlign w:val="bottom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1422" w:type="dxa"/>
            <w:vAlign w:val="bottom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273" w:type="dxa"/>
            <w:vAlign w:val="bottom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765"/>
        </w:trPr>
        <w:tc>
          <w:tcPr>
            <w:gridSpan w:val="23"/>
            <w:shd w:val="clear" w:color="auto" w:fill="auto"/>
            <w:tcW w:w="14611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АКТ</w:t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О ПРИЕМКЕ ВЫПОЛНЕННЫХ РАБОТ за ____________ 20___ г.</w:t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865"/>
              <w:jc w:val="center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76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1" w:type="dxa"/>
            <w:vAlign w:val="center"/>
            <w:vMerge w:val="restart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 xml:space="preserve">пп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7" w:type="dxa"/>
            <w:vAlign w:val="center"/>
            <w:vMerge w:val="restart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</w:rPr>
              <w:t xml:space="preserve">Обоснование</w:t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6" w:type="dxa"/>
            <w:vAlign w:val="center"/>
            <w:vMerge w:val="restart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</w:rPr>
              <w:t xml:space="preserve">Наименование</w:t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5" w:type="dxa"/>
            <w:vAlign w:val="center"/>
            <w:vMerge w:val="restart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</w:rPr>
              <w:t xml:space="preserve">Ед. изм.</w:t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</w:rPr>
              <w:t xml:space="preserve">Кол.</w:t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</w:rPr>
              <w:t xml:space="preserve">Сметная стоимость в текущих (прогнозных) ценах, руб.</w:t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33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1" w:type="dxa"/>
            <w:vAlign w:val="center"/>
            <w:vMerge w:val="continue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7" w:type="dxa"/>
            <w:vAlign w:val="center"/>
            <w:vMerge w:val="continue"/>
            <w:textDirection w:val="lrTb"/>
            <w:noWrap w:val="false"/>
          </w:tcPr>
          <w:p>
            <w:pPr>
              <w:pStyle w:val="865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6" w:type="dxa"/>
            <w:vAlign w:val="center"/>
            <w:vMerge w:val="continue"/>
            <w:textDirection w:val="lrTb"/>
            <w:noWrap w:val="false"/>
          </w:tcPr>
          <w:p>
            <w:pPr>
              <w:pStyle w:val="865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5" w:type="dxa"/>
            <w:vAlign w:val="center"/>
            <w:vMerge w:val="continue"/>
            <w:textDirection w:val="lrTb"/>
            <w:noWrap w:val="false"/>
          </w:tcPr>
          <w:p>
            <w:pPr>
              <w:pStyle w:val="865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4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45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</w:rPr>
              <w:t xml:space="preserve">на ед.</w:t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48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</w:rPr>
              <w:t xml:space="preserve">всего</w:t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gridSpan w:val="4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49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</w:rPr>
              <w:t xml:space="preserve">на единицу измерения</w:t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50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</w:rPr>
              <w:t xml:space="preserve">общая</w:t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461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gridSpan w:val="3"/>
            <w:shd w:val="clear" w:color="auto" w:fill="auto"/>
            <w:tcBorders>
              <w:right w:val="single" w:color="000000" w:sz="4" w:space="0"/>
            </w:tcBorders>
            <w:tcW w:w="1567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2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right w:val="single" w:color="000000" w:sz="4" w:space="0"/>
            </w:tcBorders>
            <w:tcW w:w="534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3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right w:val="single" w:color="000000" w:sz="4" w:space="0"/>
            </w:tcBorders>
            <w:tcW w:w="1845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4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gridSpan w:val="4"/>
            <w:shd w:val="clear" w:color="auto" w:fill="auto"/>
            <w:tcBorders>
              <w:right w:val="single" w:color="000000" w:sz="4" w:space="0"/>
            </w:tcBorders>
            <w:tcW w:w="1345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shd w:val="clear" w:color="auto" w:fill="auto"/>
            <w:tcBorders>
              <w:right w:val="single" w:color="000000" w:sz="4" w:space="0"/>
            </w:tcBorders>
            <w:tcW w:w="1348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6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gridSpan w:val="4"/>
            <w:shd w:val="clear" w:color="auto" w:fill="auto"/>
            <w:tcBorders>
              <w:right w:val="single" w:color="000000" w:sz="4" w:space="0"/>
            </w:tcBorders>
            <w:tcW w:w="1349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7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right w:val="single" w:color="000000" w:sz="4" w:space="0"/>
            </w:tcBorders>
            <w:tcW w:w="1350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8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1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b/>
                <w:bCs/>
                <w:sz w:val="20"/>
                <w:szCs w:val="20"/>
                <w:highlight w:val="none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7" w:type="dxa"/>
            <w:textDirection w:val="lrTb"/>
            <w:noWrap w:val="false"/>
          </w:tcPr>
          <w:p>
            <w:pPr>
              <w:pStyle w:val="865"/>
              <w:widowControl w:val="off"/>
              <w:rPr>
                <w:b/>
                <w:bCs/>
                <w:sz w:val="20"/>
                <w:szCs w:val="20"/>
                <w:highlight w:val="none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346" w:type="dxa"/>
            <w:textDirection w:val="lrTb"/>
            <w:noWrap w:val="false"/>
          </w:tcPr>
          <w:p>
            <w:pPr>
              <w:pStyle w:val="865"/>
              <w:widowControl w:val="off"/>
              <w:rPr>
                <w:b/>
                <w:bCs/>
                <w:sz w:val="20"/>
                <w:szCs w:val="20"/>
                <w:highlight w:val="none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845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345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348" w:type="dxa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b/>
                <w:bCs/>
                <w:sz w:val="20"/>
                <w:szCs w:val="20"/>
                <w:highlight w:val="none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b/>
                <w:bCs/>
                <w:sz w:val="20"/>
                <w:szCs w:val="20"/>
                <w:highlight w:val="none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b/>
                <w:bCs/>
                <w:sz w:val="20"/>
                <w:szCs w:val="20"/>
                <w:highlight w:val="none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1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center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567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346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45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center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4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45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center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48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right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4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right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right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1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center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567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346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45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center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4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45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center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48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right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4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right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right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1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center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567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346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45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center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4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45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center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48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right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4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right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right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1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center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567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346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45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center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4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45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center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48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right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4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right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right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1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567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2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34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3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45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4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gridSpan w:val="4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45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48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6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gridSpan w:val="4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49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7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50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8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1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center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567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346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45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center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4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45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center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48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right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4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right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right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1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center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567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346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45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center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4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45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center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48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right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4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right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right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5"/>
        </w:trPr>
        <w:tc>
          <w:tcPr>
            <w:gridSpan w:val="21"/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61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right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pStyle w:val="865"/>
              <w:numPr>
                <w:ilvl w:val="0"/>
                <w:numId w:val="0"/>
              </w:numPr>
              <w:ind w:left="0" w:firstLine="0"/>
              <w:jc w:val="right"/>
              <w:widowControl w:val="off"/>
              <w:rPr>
                <w:sz w:val="20"/>
                <w:szCs w:val="20"/>
                <w:highlight w:val="none"/>
              </w:rPr>
              <w:outlineLvl w:val="0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W w:w="461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1567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3170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4"/>
            <w:shd w:val="clear" w:color="auto" w:fill="auto"/>
            <w:tcW w:w="4021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1277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1580" w:type="dxa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7"/>
            <w:shd w:val="clear" w:color="auto" w:fill="auto"/>
            <w:tcW w:w="2832" w:type="dxa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273" w:type="dxa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W w:w="461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1567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3170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4"/>
            <w:shd w:val="clear" w:color="auto" w:fill="auto"/>
            <w:tcW w:w="4021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1277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1580" w:type="dxa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7"/>
            <w:shd w:val="clear" w:color="auto" w:fill="auto"/>
            <w:tcW w:w="2832" w:type="dxa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273" w:type="dxa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W w:w="461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1567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3170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4"/>
            <w:shd w:val="clear" w:color="auto" w:fill="auto"/>
            <w:tcW w:w="4021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1277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1580" w:type="dxa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7"/>
            <w:shd w:val="clear" w:color="auto" w:fill="auto"/>
            <w:tcW w:w="2832" w:type="dxa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273" w:type="dxa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5"/>
        </w:trPr>
        <w:tc>
          <w:tcPr>
            <w:tcW w:w="84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767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11"/>
            <w:shd w:val="clear" w:color="auto" w:fill="auto"/>
            <w:tcW w:w="915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Заказчик  ______________________________________________________________________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492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68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348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64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6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989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225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125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5"/>
        </w:trPr>
        <w:tc>
          <w:tcPr>
            <w:tcW w:w="84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767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832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950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М П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133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Должность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421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Подпись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2935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16"/>
                <w:szCs w:val="16"/>
              </w:rPr>
              <w:t xml:space="preserve">Расшифровка подписи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235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647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492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68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348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64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6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989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225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125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5"/>
        </w:trPr>
        <w:tc>
          <w:tcPr>
            <w:tcW w:w="84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767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832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950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13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421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2935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235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647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492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68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348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64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6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989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225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125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5"/>
        </w:trPr>
        <w:tc>
          <w:tcPr>
            <w:tcW w:w="84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767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11"/>
            <w:shd w:val="clear" w:color="auto" w:fill="auto"/>
            <w:tcW w:w="915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Подрядчик (субподрядчик) _______________________________________________________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492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68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348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64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6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989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225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125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  <w:tr>
        <w:tblPrEx/>
        <w:trPr>
          <w:trHeight w:val="255"/>
        </w:trPr>
        <w:tc>
          <w:tcPr>
            <w:tcW w:w="84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767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832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950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М П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133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Должность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421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Подпись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2935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16"/>
                <w:szCs w:val="16"/>
              </w:rPr>
              <w:t xml:space="preserve">Расшифровка подписи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235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647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492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68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348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64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6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989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225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125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57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4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1200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  <w:tc>
          <w:tcPr>
            <w:tcW w:w="73" w:type="dxa"/>
            <w:textDirection w:val="lrTb"/>
            <w:noWrap w:val="false"/>
          </w:tcPr>
          <w:p>
            <w:pPr>
              <w:pStyle w:val="865"/>
              <w:widowControl w:val="off"/>
            </w:pPr>
            <w:r/>
            <w:r/>
          </w:p>
        </w:tc>
      </w:tr>
    </w:tbl>
    <w:p>
      <w:pPr>
        <w:pStyle w:val="865"/>
        <w:jc w:val="both"/>
        <w:widowControl w:val="off"/>
        <w:tabs>
          <w:tab w:val="left" w:pos="540" w:leader="none"/>
          <w:tab w:val="clear" w:pos="708" w:leader="none"/>
          <w:tab w:val="left" w:pos="1440" w:leader="none"/>
        </w:tabs>
        <w:rPr>
          <w:b/>
          <w:i/>
          <w:szCs w:val="20"/>
          <w:highlight w:val="none"/>
        </w:rPr>
      </w:pPr>
      <w:r>
        <w:rPr>
          <w:b/>
          <w:i/>
          <w:szCs w:val="20"/>
        </w:rPr>
      </w:r>
      <w:r>
        <w:rPr>
          <w:b/>
          <w:i/>
          <w:szCs w:val="20"/>
          <w:highlight w:val="none"/>
        </w:rPr>
      </w:r>
    </w:p>
    <w:p>
      <w:pPr>
        <w:pStyle w:val="865"/>
        <w:jc w:val="both"/>
        <w:rPr>
          <w:i/>
          <w:highlight w:val="none"/>
        </w:rPr>
      </w:pPr>
      <w:r>
        <w:rPr>
          <w:i/>
        </w:rPr>
      </w:r>
      <w:r>
        <w:rPr>
          <w:i/>
          <w:highlight w:val="none"/>
        </w:rPr>
      </w:r>
    </w:p>
    <w:p>
      <w:pPr>
        <w:pStyle w:val="865"/>
        <w:jc w:val="both"/>
        <w:widowControl w:val="off"/>
        <w:tabs>
          <w:tab w:val="left" w:pos="540" w:leader="none"/>
          <w:tab w:val="clear" w:pos="708" w:leader="none"/>
          <w:tab w:val="left" w:pos="1440" w:leader="none"/>
        </w:tabs>
        <w:rPr>
          <w:b/>
          <w:i/>
          <w:szCs w:val="20"/>
          <w:highlight w:val="none"/>
        </w:rPr>
      </w:pPr>
      <w:r>
        <w:rPr>
          <w:b/>
          <w:i/>
          <w:szCs w:val="20"/>
        </w:rPr>
        <w:t xml:space="preserve">Форма согласована:</w:t>
      </w:r>
      <w:r>
        <w:rPr>
          <w:b/>
          <w:i/>
          <w:szCs w:val="20"/>
          <w:highlight w:val="none"/>
        </w:rPr>
      </w:r>
    </w:p>
    <w:p>
      <w:pPr>
        <w:pStyle w:val="865"/>
        <w:jc w:val="both"/>
        <w:widowControl w:val="off"/>
        <w:tabs>
          <w:tab w:val="left" w:pos="540" w:leader="none"/>
          <w:tab w:val="clear" w:pos="708" w:leader="none"/>
          <w:tab w:val="left" w:pos="1440" w:leader="none"/>
        </w:tabs>
        <w:rPr>
          <w:szCs w:val="20"/>
          <w:highlight w:val="none"/>
        </w:rPr>
      </w:pPr>
      <w:r>
        <w:rPr>
          <w:szCs w:val="20"/>
        </w:rPr>
      </w:r>
      <w:r>
        <w:rPr>
          <w:szCs w:val="20"/>
          <w:highlight w:val="none"/>
        </w:rPr>
      </w:r>
    </w:p>
    <w:tbl>
      <w:tblPr>
        <w:tblW w:w="13592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072"/>
        <w:gridCol w:w="4519"/>
      </w:tblGrid>
      <w:tr>
        <w:tblPrEx/>
        <w:trPr>
          <w:trHeight w:val="624"/>
        </w:trPr>
        <w:tc>
          <w:tcPr>
            <w:shd w:val="clear" w:color="auto" w:fill="auto"/>
            <w:tcW w:w="9072" w:type="dxa"/>
            <w:textDirection w:val="lrTb"/>
            <w:noWrap w:val="false"/>
          </w:tcPr>
          <w:tbl>
            <w:tblPr>
              <w:tblW w:w="4719" w:type="dxa"/>
              <w:tblInd w:w="317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4719"/>
            </w:tblGrid>
            <w:tr>
              <w:tblPrEx/>
              <w:trPr>
                <w:trHeight w:val="250"/>
              </w:trPr>
              <w:tc>
                <w:tcPr>
                  <w:tcW w:w="4719" w:type="dxa"/>
                  <w:textDirection w:val="lrTb"/>
                  <w:noWrap w:val="false"/>
                </w:tcPr>
                <w:p>
                  <w:r/>
                </w:p>
                <w:tbl>
                  <w:tblPr>
                    <w:tblpPr w:horzAnchor="margin" w:tblpX="-284" w:vertAnchor="margin" w:tblpY="272" w:leftFromText="180" w:topFromText="0" w:rightFromText="180" w:bottomFromText="0"/>
                    <w:tblW w:w="4496" w:type="dxa"/>
                    <w:tblInd w:w="108" w:type="dxa"/>
                    <w:tblLayout w:type="fixed"/>
                    <w:tblCellMar>
                      <w:left w:w="108" w:type="dxa"/>
                      <w:top w:w="0" w:type="dxa"/>
                      <w:right w:w="108" w:type="dxa"/>
                      <w:bottom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96"/>
                  </w:tblGrid>
                  <w:tr>
                    <w:tblPrEx/>
                    <w:trPr>
                      <w:trHeight w:val="250"/>
                    </w:trPr>
                    <w:tc>
                      <w:tcPr>
                        <w:tcW w:w="4496" w:type="dxa"/>
                        <w:textDirection w:val="lrTb"/>
                        <w:noWrap w:val="false"/>
                      </w:tcPr>
                      <w:p>
                        <w:r/>
                        <w:r/>
                      </w:p>
                    </w:tc>
                  </w:tr>
                  <w:tr>
                    <w:tblPrEx/>
                    <w:trPr>
                      <w:trHeight w:val="250"/>
                    </w:trPr>
                    <w:tc>
                      <w:tcPr>
                        <w:tcW w:w="4496" w:type="dxa"/>
                        <w:textDirection w:val="lrTb"/>
                        <w:noWrap w:val="false"/>
                      </w:tcPr>
                      <w:p>
                        <w:pPr>
                          <w:pStyle w:val="865"/>
                          <w:jc w:val="center"/>
                          <w:spacing w:line="276" w:lineRule="auto"/>
                          <w:widowControl w:val="off"/>
                          <w:rPr>
                            <w:highlight w:val="none"/>
                          </w:rPr>
                        </w:pPr>
                        <w:r>
                          <w:t xml:space="preserve">___________________ / ________ /</w:t>
                        </w:r>
                        <w:r>
                          <w:rPr>
                            <w:highlight w:val="none"/>
                          </w:rPr>
                        </w:r>
                      </w:p>
                    </w:tc>
                  </w:tr>
                </w:tbl>
                <w:p>
                  <w:pPr>
                    <w:pStyle w:val="865"/>
                    <w:spacing w:line="276" w:lineRule="auto"/>
                    <w:widowControl w:val="off"/>
                    <w:tabs>
                      <w:tab w:val="left" w:pos="540" w:leader="none"/>
                      <w:tab w:val="clear" w:pos="708" w:leader="none"/>
                    </w:tabs>
                    <w:rPr>
                      <w:highlight w:val="none"/>
                    </w:rPr>
                  </w:pPr>
                  <w:r/>
                  <w:r>
                    <w:rPr>
                      <w:highlight w:val="none"/>
                    </w:rPr>
                  </w:r>
                </w:p>
                <w:p>
                  <w:pPr>
                    <w:pStyle w:val="865"/>
                    <w:jc w:val="center"/>
                    <w:spacing w:line="276" w:lineRule="auto"/>
                    <w:widowControl w:val="off"/>
                    <w:tabs>
                      <w:tab w:val="left" w:pos="540" w:leader="none"/>
                      <w:tab w:val="clear" w:pos="708" w:leader="none"/>
                    </w:tabs>
                    <w:rPr>
                      <w:highlight w:val="none"/>
                    </w:rPr>
                  </w:pPr>
                  <w:r>
                    <w:t xml:space="preserve">«_____»_______________ 2026 г.</w:t>
                  </w:r>
                  <w:r>
                    <w:rPr>
                      <w:highlight w:val="none"/>
                    </w:rPr>
                  </w:r>
                </w:p>
              </w:tc>
            </w:tr>
            <w:tr>
              <w:tblPrEx/>
              <w:trPr>
                <w:trHeight w:val="250"/>
              </w:trPr>
              <w:tc>
                <w:tcPr>
                  <w:tcW w:w="4719" w:type="dxa"/>
                  <w:textDirection w:val="lrTb"/>
                  <w:noWrap w:val="false"/>
                </w:tcPr>
                <w:p>
                  <w:pPr>
                    <w:pStyle w:val="865"/>
                    <w:widowControl w:val="off"/>
                    <w:rPr>
                      <w:highlight w:val="none"/>
                    </w:rPr>
                  </w:pPr>
                  <w:r/>
                  <w:r>
                    <w:rPr>
                      <w:highlight w:val="none"/>
                    </w:rPr>
                  </w:r>
                </w:p>
                <w:p>
                  <w:pPr>
                    <w:pStyle w:val="865"/>
                    <w:widowControl w:val="off"/>
                    <w:rPr>
                      <w:highlight w:val="none"/>
                    </w:rPr>
                  </w:pPr>
                  <w:r>
                    <w:t xml:space="preserve">м.п.</w:t>
                  </w:r>
                  <w:r>
                    <w:rPr>
                      <w:highlight w:val="none"/>
                    </w:rPr>
                  </w:r>
                </w:p>
              </w:tc>
            </w:tr>
          </w:tbl>
          <w:p>
            <w:pPr>
              <w:pStyle w:val="865"/>
              <w:jc w:val="center"/>
              <w:spacing w:before="360" w:after="0"/>
              <w:widowControl w:val="off"/>
              <w:tabs>
                <w:tab w:val="left" w:pos="540" w:leader="none"/>
                <w:tab w:val="clear" w:pos="708" w:leader="none"/>
              </w:tabs>
              <w:rPr>
                <w:b/>
                <w:highlight w:val="none"/>
              </w:rPr>
            </w:pPr>
            <w:r>
              <w:rPr>
                <w:b/>
              </w:rPr>
            </w:r>
            <w:r>
              <w:rPr>
                <w:b/>
                <w:highlight w:val="none"/>
              </w:rPr>
            </w:r>
          </w:p>
        </w:tc>
        <w:tc>
          <w:tcPr>
            <w:shd w:val="clear" w:color="auto" w:fill="auto"/>
            <w:tcW w:w="4519" w:type="dxa"/>
            <w:textDirection w:val="lrTb"/>
            <w:noWrap w:val="false"/>
          </w:tcPr>
          <w:p>
            <w:pPr>
              <w:pStyle w:val="865"/>
              <w:spacing w:line="276" w:lineRule="auto"/>
              <w:widowControl w:val="off"/>
              <w:rPr>
                <w:b/>
                <w:highlight w:val="none"/>
              </w:rPr>
            </w:pPr>
            <w:r>
              <w:rPr>
                <w:b/>
              </w:rPr>
            </w:r>
            <w:r>
              <w:rPr>
                <w:b/>
                <w:highlight w:val="none"/>
              </w:rPr>
            </w:r>
          </w:p>
          <w:p>
            <w:pPr>
              <w:pStyle w:val="865"/>
              <w:jc w:val="center"/>
              <w:widowControl w:val="off"/>
              <w:rPr>
                <w:highlight w:val="none"/>
              </w:rPr>
            </w:pPr>
            <w:r/>
            <w:r>
              <w:rPr>
                <w:highlight w:val="none"/>
              </w:rPr>
            </w:r>
          </w:p>
          <w:p>
            <w:pPr>
              <w:pStyle w:val="865"/>
              <w:jc w:val="center"/>
              <w:widowControl w:val="off"/>
              <w:rPr>
                <w:highlight w:val="none"/>
              </w:rPr>
            </w:pPr>
            <w:r/>
            <w:r>
              <w:rPr>
                <w:highlight w:val="none"/>
              </w:rPr>
            </w:r>
          </w:p>
          <w:p>
            <w:pPr>
              <w:pStyle w:val="865"/>
              <w:jc w:val="center"/>
              <w:widowControl w:val="off"/>
              <w:rPr>
                <w:highlight w:val="none"/>
              </w:rPr>
            </w:pPr>
            <w:r>
              <w:t xml:space="preserve">___________________ </w:t>
            </w:r>
            <w:r>
              <w:rPr>
                <w:lang w:eastAsia="en-US"/>
              </w:rPr>
              <w:t xml:space="preserve">/ _____________ /</w:t>
            </w:r>
            <w:r>
              <w:rPr>
                <w:highlight w:val="none"/>
              </w:rPr>
            </w:r>
          </w:p>
          <w:p>
            <w:pPr>
              <w:pStyle w:val="865"/>
              <w:spacing w:line="360" w:lineRule="auto"/>
              <w:widowControl w:val="off"/>
              <w:rPr>
                <w:b/>
                <w:highlight w:val="none"/>
              </w:rPr>
            </w:pPr>
            <w:r>
              <w:rPr>
                <w:b/>
              </w:rPr>
            </w:r>
            <w:r>
              <w:rPr>
                <w:b/>
                <w:highlight w:val="none"/>
              </w:rPr>
            </w:r>
          </w:p>
          <w:p>
            <w:pPr>
              <w:pStyle w:val="865"/>
              <w:jc w:val="center"/>
              <w:spacing w:line="360" w:lineRule="auto"/>
              <w:widowControl w:val="off"/>
              <w:rPr>
                <w:b/>
                <w:highlight w:val="none"/>
              </w:rPr>
            </w:pPr>
            <w:r>
              <w:t xml:space="preserve">«_____»_______________ 2026 г.</w:t>
            </w:r>
            <w:r>
              <w:rPr>
                <w:b/>
                <w:highlight w:val="none"/>
              </w:rPr>
            </w:r>
          </w:p>
          <w:p>
            <w:pPr>
              <w:pStyle w:val="865"/>
              <w:ind w:left="516" w:firstLine="0"/>
              <w:spacing w:before="120" w:after="0" w:line="276" w:lineRule="auto"/>
              <w:widowControl w:val="off"/>
              <w:tabs>
                <w:tab w:val="left" w:pos="540" w:leader="none"/>
                <w:tab w:val="clear" w:pos="708" w:leader="none"/>
              </w:tabs>
              <w:rPr>
                <w:highlight w:val="none"/>
              </w:rPr>
            </w:pPr>
            <w:r>
              <w:rPr>
                <w:lang w:eastAsia="en-US"/>
              </w:rPr>
              <w:t xml:space="preserve">м.п.</w:t>
            </w:r>
            <w:r>
              <w:rPr>
                <w:highlight w:val="none"/>
              </w:rPr>
            </w:r>
          </w:p>
        </w:tc>
      </w:tr>
    </w:tbl>
    <w:p>
      <w:pPr>
        <w:sectPr>
          <w:headerReference w:type="default" r:id="rId14"/>
          <w:headerReference w:type="first" r:id="rId15"/>
          <w:footerReference w:type="default" r:id="rId21"/>
          <w:footerReference w:type="first" r:id="rId22"/>
          <w:footnotePr/>
          <w:endnotePr/>
          <w:type w:val="nextPage"/>
          <w:pgSz w:w="16838" w:h="11906" w:orient="landscape"/>
          <w:pgMar w:top="1701" w:right="1134" w:bottom="851" w:left="1134" w:header="680" w:footer="283" w:gutter="0"/>
          <w:cols w:num="1" w:sep="0" w:space="1701" w:equalWidth="1"/>
          <w:docGrid w:linePitch="360"/>
        </w:sectPr>
      </w:pPr>
      <w:r/>
      <w:r/>
    </w:p>
    <w:p>
      <w:pPr>
        <w:pStyle w:val="865"/>
        <w:jc w:val="both"/>
        <w:shd w:val="clear" w:color="auto" w:fill="ffffff" w:themeFill="background1"/>
        <w:rPr>
          <w:highlight w:val="none"/>
        </w:rPr>
      </w:pPr>
      <w:r>
        <w:rPr>
          <w:i/>
        </w:rPr>
        <w:t xml:space="preserve">Форма акта                                                                                                                 </w:t>
      </w:r>
      <w:r>
        <w:t xml:space="preserve">Приложение № 6</w:t>
      </w:r>
      <w:r>
        <w:rPr>
          <w:highlight w:val="none"/>
        </w:rPr>
      </w:r>
    </w:p>
    <w:p>
      <w:pPr>
        <w:pStyle w:val="865"/>
        <w:jc w:val="right"/>
        <w:spacing w:before="120" w:after="0"/>
        <w:shd w:val="clear" w:color="auto" w:fill="ffffff" w:themeFill="background1"/>
        <w:rPr>
          <w:highlight w:val="none"/>
        </w:rPr>
      </w:pPr>
      <w:r>
        <w:t xml:space="preserve">к договору подряда № ____________ от _________________</w:t>
      </w:r>
      <w:r>
        <w:rPr>
          <w:highlight w:val="none"/>
        </w:rPr>
      </w:r>
    </w:p>
    <w:tbl>
      <w:tblPr>
        <w:tblW w:w="9728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76"/>
        <w:gridCol w:w="833"/>
        <w:gridCol w:w="1950"/>
        <w:gridCol w:w="1133"/>
        <w:gridCol w:w="1418"/>
        <w:gridCol w:w="284"/>
        <w:gridCol w:w="1739"/>
        <w:gridCol w:w="450"/>
        <w:gridCol w:w="81"/>
        <w:gridCol w:w="285"/>
        <w:gridCol w:w="246"/>
        <w:gridCol w:w="532"/>
      </w:tblGrid>
      <w:tr>
        <w:tblPrEx/>
        <w:trPr>
          <w:trHeight w:val="255"/>
        </w:trPr>
        <w:tc>
          <w:tcPr>
            <w:gridSpan w:val="4"/>
            <w:shd w:val="clear" w:color="auto" w:fill="auto"/>
            <w:tcW w:w="4692" w:type="dxa"/>
            <w:vAlign w:val="bottom"/>
            <w:textDirection w:val="lrTb"/>
            <w:noWrap w:val="false"/>
          </w:tcPr>
          <w:p>
            <w:pPr>
              <w:pStyle w:val="865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865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8"/>
            <w:shd w:val="clear" w:color="auto" w:fill="auto"/>
            <w:tcW w:w="5035" w:type="dxa"/>
            <w:vAlign w:val="bottom"/>
            <w:textDirection w:val="lrTb"/>
            <w:noWrap w:val="false"/>
          </w:tcPr>
          <w:p>
            <w:pPr>
              <w:pStyle w:val="865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                        </w:t>
            </w:r>
            <w:r>
              <w:rPr>
                <w:sz w:val="20"/>
                <w:szCs w:val="20"/>
              </w:rPr>
              <w:t xml:space="preserve">Унифицированная форма № КС-3</w:t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33"/>
        </w:trPr>
        <w:tc>
          <w:tcPr>
            <w:shd w:val="clear" w:color="auto" w:fill="auto"/>
            <w:tcW w:w="776" w:type="dxa"/>
            <w:vAlign w:val="bottom"/>
            <w:vMerge w:val="restart"/>
            <w:textDirection w:val="lrTb"/>
            <w:noWrap w:val="false"/>
          </w:tcPr>
          <w:p>
            <w:pPr>
              <w:pStyle w:val="865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833" w:type="dxa"/>
            <w:vAlign w:val="bottom"/>
            <w:vMerge w:val="restart"/>
            <w:textDirection w:val="lrTb"/>
            <w:noWrap w:val="false"/>
          </w:tcPr>
          <w:p>
            <w:pPr>
              <w:pStyle w:val="865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950" w:type="dxa"/>
            <w:vAlign w:val="bottom"/>
            <w:vMerge w:val="restart"/>
            <w:textDirection w:val="lrTb"/>
            <w:noWrap w:val="false"/>
          </w:tcPr>
          <w:p>
            <w:pPr>
              <w:pStyle w:val="865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133" w:type="dxa"/>
            <w:vAlign w:val="bottom"/>
            <w:vMerge w:val="restart"/>
            <w:textDirection w:val="lrTb"/>
            <w:noWrap w:val="false"/>
          </w:tcPr>
          <w:p>
            <w:pPr>
              <w:pStyle w:val="865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8"/>
            <w:shd w:val="clear" w:color="auto" w:fill="auto"/>
            <w:tcW w:w="5035" w:type="dxa"/>
            <w:vAlign w:val="bottom"/>
            <w:textDirection w:val="lrTb"/>
            <w:noWrap w:val="false"/>
          </w:tcPr>
          <w:p>
            <w:pPr>
              <w:pStyle w:val="865"/>
              <w:shd w:val="clear" w:color="auto" w:fill="ffffff" w:themeFill="background1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                        </w:t>
            </w:r>
            <w:r>
              <w:rPr>
                <w:sz w:val="20"/>
                <w:szCs w:val="20"/>
              </w:rPr>
              <w:t xml:space="preserve">Утверждена постановлением Госкомстата</w:t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32"/>
        </w:trPr>
        <w:tc>
          <w:tcPr>
            <w:shd w:val="clear" w:color="auto" w:fill="auto"/>
            <w:tcW w:w="776" w:type="dxa"/>
            <w:vAlign w:val="bottom"/>
            <w:vMerge w:val="continue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833" w:type="dxa"/>
            <w:vAlign w:val="bottom"/>
            <w:vMerge w:val="continue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950" w:type="dxa"/>
            <w:vAlign w:val="bottom"/>
            <w:vMerge w:val="continue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133" w:type="dxa"/>
            <w:vAlign w:val="bottom"/>
            <w:vMerge w:val="continue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8"/>
            <w:shd w:val="clear" w:color="auto" w:fill="auto"/>
            <w:tcW w:w="5035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                        </w:t>
            </w:r>
            <w:r>
              <w:rPr>
                <w:sz w:val="20"/>
                <w:szCs w:val="20"/>
              </w:rPr>
              <w:t xml:space="preserve">России от 11.11.99 № 100</w:t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1"/>
        </w:trPr>
        <w:tc>
          <w:tcPr>
            <w:shd w:val="clear" w:color="auto" w:fill="auto"/>
            <w:tcW w:w="776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83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950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13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418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284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739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94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Код</w:t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1"/>
        </w:trPr>
        <w:tc>
          <w:tcPr>
            <w:shd w:val="clear" w:color="auto" w:fill="auto"/>
            <w:tcW w:w="776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83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950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13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418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284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739" w:type="dxa"/>
            <w:vAlign w:val="bottom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Форма по ОКУД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594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1"/>
        </w:trPr>
        <w:tc>
          <w:tcPr>
            <w:gridSpan w:val="6"/>
            <w:shd w:val="clear" w:color="auto" w:fill="auto"/>
            <w:tcW w:w="6394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Инвестор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739" w:type="dxa"/>
            <w:vAlign w:val="bottom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по ОКПО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594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1"/>
        </w:trPr>
        <w:tc>
          <w:tcPr>
            <w:gridSpan w:val="6"/>
            <w:shd w:val="clear" w:color="auto" w:fill="auto"/>
            <w:tcW w:w="6394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Заказчик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739" w:type="dxa"/>
            <w:vAlign w:val="bottom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по ОКПО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594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1"/>
        </w:trPr>
        <w:tc>
          <w:tcPr>
            <w:gridSpan w:val="6"/>
            <w:shd w:val="clear" w:color="auto" w:fill="auto"/>
            <w:tcW w:w="6394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Подрядчик (Субподрядчик)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739" w:type="dxa"/>
            <w:vAlign w:val="bottom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по ОКПО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594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1"/>
        </w:trPr>
        <w:tc>
          <w:tcPr>
            <w:gridSpan w:val="6"/>
            <w:shd w:val="clear" w:color="auto" w:fill="auto"/>
            <w:tcW w:w="6394" w:type="dxa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Стройка: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739" w:type="dxa"/>
            <w:vAlign w:val="bottom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по ОКПО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594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1"/>
        </w:trPr>
        <w:tc>
          <w:tcPr>
            <w:gridSpan w:val="7"/>
            <w:shd w:val="clear" w:color="auto" w:fill="auto"/>
            <w:tcW w:w="8133" w:type="dxa"/>
            <w:vAlign w:val="bottom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Вид деятельности по ОКДП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594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1"/>
        </w:trPr>
        <w:tc>
          <w:tcPr>
            <w:gridSpan w:val="6"/>
            <w:shd w:val="clear" w:color="auto" w:fill="auto"/>
            <w:tcW w:w="6394" w:type="dxa"/>
            <w:vAlign w:val="bottom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Договор (контракт)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39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номер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594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1"/>
        </w:trPr>
        <w:tc>
          <w:tcPr>
            <w:shd w:val="clear" w:color="auto" w:fill="auto"/>
            <w:tcW w:w="776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83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950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13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418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284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739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дата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531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531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532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1"/>
        </w:trPr>
        <w:tc>
          <w:tcPr>
            <w:shd w:val="clear" w:color="auto" w:fill="auto"/>
            <w:tcW w:w="776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83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950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13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418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284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739" w:type="dxa"/>
            <w:vAlign w:val="bottom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Вид операции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594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776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83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950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13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418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284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739" w:type="dxa"/>
            <w:vAlign w:val="bottom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450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366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778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776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83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950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1133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Номер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Дата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284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333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Отчетный период</w:t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70"/>
        </w:trPr>
        <w:tc>
          <w:tcPr>
            <w:shd w:val="clear" w:color="auto" w:fill="auto"/>
            <w:tcW w:w="776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83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950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</w:tcBorders>
            <w:tcW w:w="1133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документа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составления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284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1739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с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94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по</w:t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70"/>
        </w:trPr>
        <w:tc>
          <w:tcPr>
            <w:shd w:val="clear" w:color="auto" w:fill="auto"/>
            <w:tcW w:w="776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83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950" w:type="dxa"/>
            <w:vAlign w:val="bottom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b/>
                <w:bCs/>
                <w:sz w:val="20"/>
                <w:szCs w:val="20"/>
                <w:highlight w:val="none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tcW w:w="113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284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9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94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5"/>
        </w:trPr>
        <w:tc>
          <w:tcPr>
            <w:gridSpan w:val="12"/>
            <w:shd w:val="clear" w:color="auto" w:fill="auto"/>
            <w:tcW w:w="9727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spacing w:before="240" w:after="0"/>
              <w:widowControl w:val="off"/>
              <w:rPr>
                <w:b/>
                <w:bCs/>
                <w:sz w:val="20"/>
                <w:szCs w:val="20"/>
                <w:highlight w:val="none"/>
              </w:rPr>
            </w:pPr>
            <w:r>
              <w:rPr>
                <w:b/>
                <w:bCs/>
                <w:sz w:val="20"/>
                <w:szCs w:val="20"/>
              </w:rPr>
              <w:t xml:space="preserve">СПРАВКА</w:t>
            </w:r>
            <w:r>
              <w:rPr>
                <w:b/>
                <w:bCs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15"/>
        </w:trPr>
        <w:tc>
          <w:tcPr>
            <w:gridSpan w:val="12"/>
            <w:shd w:val="clear" w:color="auto" w:fill="auto"/>
            <w:tcW w:w="9727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spacing w:before="0" w:after="60"/>
              <w:widowControl w:val="off"/>
              <w:rPr>
                <w:b/>
                <w:bCs/>
                <w:sz w:val="20"/>
                <w:szCs w:val="20"/>
                <w:highlight w:val="none"/>
              </w:rPr>
            </w:pPr>
            <w:r>
              <w:rPr>
                <w:b/>
                <w:bCs/>
                <w:sz w:val="20"/>
                <w:szCs w:val="20"/>
              </w:rPr>
              <w:t xml:space="preserve">О СТОИМОСТИ ВЫПОЛНЕННЫХ РАБОТ И ЗАТРАТ</w:t>
            </w:r>
            <w:r>
              <w:rPr>
                <w:b/>
                <w:bCs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vAlign w:val="center"/>
            <w:vMerge w:val="restart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Номер п/п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783" w:type="dxa"/>
            <w:vAlign w:val="center"/>
            <w:vMerge w:val="restart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Наименование</w:t>
              <w:br/>
              <w:t xml:space="preserve">пусковых комплексов, объектов, видов работ, оборудования, затрат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Код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035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Стоимость выполненных работ и затрат, руб.</w:t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76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vAlign w:val="center"/>
            <w:vMerge w:val="continue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783" w:type="dxa"/>
            <w:vAlign w:val="center"/>
            <w:vMerge w:val="continue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vMerge w:val="continue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с начала проведения работ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739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с начала года по отчетный месяц включительно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4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в том числе за отчетный месяц</w:t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783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739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4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3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Всего работ и затрат, включаемых в стоимость работ в том числе: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9" w:type="dxa"/>
            <w:vAlign w:val="center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4" w:type="dxa"/>
            <w:vAlign w:val="center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0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3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9" w:type="dxa"/>
            <w:vAlign w:val="center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4" w:type="dxa"/>
            <w:vAlign w:val="center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6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3" w:type="dxa"/>
            <w:vAlign w:val="center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9" w:type="dxa"/>
            <w:vAlign w:val="center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4" w:type="dxa"/>
            <w:vAlign w:val="center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783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739" w:type="dxa"/>
            <w:vAlign w:val="center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94" w:type="dxa"/>
            <w:vAlign w:val="center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5"/>
        </w:trPr>
        <w:tc>
          <w:tcPr>
            <w:gridSpan w:val="7"/>
            <w:shd w:val="clear" w:color="auto" w:fill="auto"/>
            <w:tcBorders>
              <w:top w:val="single" w:color="000000" w:sz="4" w:space="0"/>
              <w:right w:val="single" w:color="000000" w:sz="4" w:space="0"/>
            </w:tcBorders>
            <w:tcW w:w="8133" w:type="dxa"/>
            <w:vAlign w:val="center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Итого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4" w:type="dxa"/>
            <w:vAlign w:val="center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5"/>
        </w:trPr>
        <w:tc>
          <w:tcPr>
            <w:gridSpan w:val="7"/>
            <w:shd w:val="clear" w:color="auto" w:fill="auto"/>
            <w:tcBorders>
              <w:right w:val="single" w:color="000000" w:sz="4" w:space="0"/>
            </w:tcBorders>
            <w:tcW w:w="8133" w:type="dxa"/>
            <w:vAlign w:val="bottom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Налог на добавленную стоимость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4" w:type="dxa"/>
            <w:vAlign w:val="center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5"/>
        </w:trPr>
        <w:tc>
          <w:tcPr>
            <w:gridSpan w:val="7"/>
            <w:shd w:val="clear" w:color="auto" w:fill="auto"/>
            <w:tcBorders>
              <w:right w:val="single" w:color="000000" w:sz="4" w:space="0"/>
            </w:tcBorders>
            <w:tcW w:w="8133" w:type="dxa"/>
            <w:vAlign w:val="bottom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Всего с учетом налогов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4" w:type="dxa"/>
            <w:vAlign w:val="center"/>
            <w:textDirection w:val="lrTb"/>
            <w:noWrap w:val="false"/>
          </w:tcPr>
          <w:p>
            <w:pPr>
              <w:pStyle w:val="865"/>
              <w:jc w:val="right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776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83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950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13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418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284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739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450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366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778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776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6"/>
            <w:shd w:val="clear" w:color="auto" w:fill="auto"/>
            <w:tcW w:w="7357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Заказчик _______________________________________________________________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450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366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778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776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83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950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М П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13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Должность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shd w:val="clear" w:color="auto" w:fill="auto"/>
            <w:tcW w:w="1418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Подпись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247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16"/>
                <w:szCs w:val="16"/>
              </w:rPr>
              <w:t xml:space="preserve">Расшифровка подписи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366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778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776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83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950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13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418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284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739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450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366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778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776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83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950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13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418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284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739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450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366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778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776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6"/>
            <w:shd w:val="clear" w:color="auto" w:fill="auto"/>
            <w:tcW w:w="7357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Подрядчик (Субподрядчик) _____________________________________________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450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366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778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776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83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950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М П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13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Должность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shd w:val="clear" w:color="auto" w:fill="auto"/>
            <w:tcW w:w="1418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 xml:space="preserve">Подпись</w:t>
            </w:r>
            <w:r>
              <w:rPr>
                <w:sz w:val="16"/>
                <w:szCs w:val="16"/>
                <w:highlight w:val="none"/>
              </w:rPr>
            </w:r>
          </w:p>
        </w:tc>
        <w:tc>
          <w:tcPr>
            <w:gridSpan w:val="3"/>
            <w:shd w:val="clear" w:color="auto" w:fill="auto"/>
            <w:tcW w:w="2473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16"/>
                <w:szCs w:val="16"/>
              </w:rPr>
              <w:t xml:space="preserve">Расшифровка подписи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366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778" w:type="dxa"/>
            <w:vAlign w:val="bottom"/>
            <w:textDirection w:val="lrTb"/>
            <w:noWrap w:val="false"/>
          </w:tcPr>
          <w:p>
            <w:pPr>
              <w:pStyle w:val="865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pStyle w:val="865"/>
        <w:jc w:val="both"/>
        <w:widowControl w:val="off"/>
        <w:tabs>
          <w:tab w:val="left" w:pos="540" w:leader="none"/>
          <w:tab w:val="clear" w:pos="708" w:leader="none"/>
          <w:tab w:val="left" w:pos="1440" w:leader="none"/>
        </w:tabs>
        <w:rPr>
          <w:b/>
          <w:i/>
          <w:szCs w:val="20"/>
          <w:highlight w:val="none"/>
        </w:rPr>
      </w:pPr>
      <w:r>
        <w:rPr>
          <w:b/>
          <w:i/>
          <w:szCs w:val="20"/>
        </w:rPr>
      </w:r>
      <w:r>
        <w:rPr>
          <w:b/>
          <w:i/>
          <w:szCs w:val="20"/>
          <w:highlight w:val="none"/>
        </w:rPr>
      </w:r>
    </w:p>
    <w:p>
      <w:pPr>
        <w:pStyle w:val="865"/>
        <w:jc w:val="both"/>
        <w:widowControl w:val="off"/>
        <w:tabs>
          <w:tab w:val="left" w:pos="540" w:leader="none"/>
          <w:tab w:val="clear" w:pos="708" w:leader="none"/>
          <w:tab w:val="left" w:pos="1440" w:leader="none"/>
        </w:tabs>
        <w:rPr>
          <w:b/>
          <w:i/>
          <w:szCs w:val="20"/>
          <w:highlight w:val="none"/>
        </w:rPr>
      </w:pPr>
      <w:r>
        <w:rPr>
          <w:b/>
          <w:i/>
          <w:szCs w:val="20"/>
        </w:rPr>
        <w:t xml:space="preserve">Форма согласована:</w:t>
      </w:r>
      <w:r>
        <w:rPr>
          <w:b/>
          <w:i/>
          <w:szCs w:val="20"/>
          <w:highlight w:val="none"/>
        </w:rPr>
      </w:r>
    </w:p>
    <w:tbl>
      <w:tblPr>
        <w:tblW w:w="9740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219"/>
        <w:gridCol w:w="4520"/>
      </w:tblGrid>
      <w:tr>
        <w:tblPrEx/>
        <w:trPr>
          <w:trHeight w:val="624"/>
        </w:trPr>
        <w:tc>
          <w:tcPr>
            <w:shd w:val="clear" w:color="auto" w:fill="auto"/>
            <w:tcW w:w="5219" w:type="dxa"/>
            <w:textDirection w:val="lrTb"/>
            <w:noWrap w:val="false"/>
          </w:tcPr>
          <w:tbl>
            <w:tblPr>
              <w:tblW w:w="4712" w:type="dxa"/>
              <w:tblInd w:w="324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4712"/>
            </w:tblGrid>
            <w:tr>
              <w:tblPrEx/>
              <w:trPr>
                <w:trHeight w:val="250"/>
              </w:trPr>
              <w:tc>
                <w:tcPr>
                  <w:tcW w:w="4712" w:type="dxa"/>
                  <w:textDirection w:val="lrTb"/>
                  <w:noWrap w:val="false"/>
                </w:tcPr>
                <w:tbl>
                  <w:tblPr>
                    <w:tblpPr w:horzAnchor="margin" w:tblpX="-284" w:vertAnchor="margin" w:tblpY="272" w:leftFromText="180" w:topFromText="0" w:rightFromText="180" w:bottomFromText="0"/>
                    <w:tblW w:w="4496" w:type="dxa"/>
                    <w:tblInd w:w="108" w:type="dxa"/>
                    <w:tblLayout w:type="fixed"/>
                    <w:tblCellMar>
                      <w:left w:w="108" w:type="dxa"/>
                      <w:top w:w="0" w:type="dxa"/>
                      <w:right w:w="108" w:type="dxa"/>
                      <w:bottom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96"/>
                  </w:tblGrid>
                  <w:tr>
                    <w:tblPrEx/>
                    <w:trPr>
                      <w:trHeight w:val="250"/>
                    </w:trPr>
                    <w:tc>
                      <w:tcPr>
                        <w:tcW w:w="4496" w:type="dxa"/>
                        <w:textDirection w:val="lrTb"/>
                        <w:noWrap w:val="false"/>
                      </w:tcPr>
                      <w:p>
                        <w:pPr>
                          <w:pStyle w:val="865"/>
                          <w:ind w:left="142" w:right="0" w:firstLine="0"/>
                          <w:spacing w:line="276" w:lineRule="auto"/>
                          <w:widowControl w:val="off"/>
                          <w:rPr>
                            <w:highlight w:val="none"/>
                          </w:rPr>
                        </w:pPr>
                        <w:r>
                          <w:rPr>
                            <w:highlight w:val="none"/>
                          </w:rPr>
                        </w:r>
                      </w:p>
                    </w:tc>
                  </w:tr>
                  <w:tr>
                    <w:tblPrEx/>
                    <w:trPr>
                      <w:trHeight w:val="250"/>
                    </w:trPr>
                    <w:tc>
                      <w:tcPr>
                        <w:tcW w:w="4496" w:type="dxa"/>
                        <w:textDirection w:val="lrTb"/>
                        <w:noWrap w:val="false"/>
                      </w:tcPr>
                      <w:p>
                        <w:pPr>
                          <w:pStyle w:val="865"/>
                          <w:jc w:val="center"/>
                          <w:spacing w:line="276" w:lineRule="auto"/>
                          <w:widowControl w:val="off"/>
                          <w:rPr>
                            <w:highlight w:val="none"/>
                          </w:rPr>
                        </w:pPr>
                        <w:r>
                          <w:t xml:space="preserve">___________________ / ________ /</w:t>
                        </w:r>
                        <w:r>
                          <w:rPr>
                            <w:highlight w:val="none"/>
                          </w:rPr>
                        </w:r>
                      </w:p>
                    </w:tc>
                  </w:tr>
                </w:tbl>
                <w:p>
                  <w:pPr>
                    <w:pStyle w:val="865"/>
                    <w:spacing w:line="276" w:lineRule="auto"/>
                    <w:widowControl w:val="off"/>
                    <w:tabs>
                      <w:tab w:val="left" w:pos="540" w:leader="none"/>
                      <w:tab w:val="clear" w:pos="708" w:leader="none"/>
                    </w:tabs>
                    <w:rPr>
                      <w:highlight w:val="none"/>
                    </w:rPr>
                  </w:pPr>
                  <w:r/>
                  <w:r>
                    <w:rPr>
                      <w:highlight w:val="none"/>
                    </w:rPr>
                  </w:r>
                </w:p>
                <w:p>
                  <w:pPr>
                    <w:pStyle w:val="865"/>
                    <w:jc w:val="center"/>
                    <w:spacing w:line="276" w:lineRule="auto"/>
                    <w:widowControl w:val="off"/>
                    <w:tabs>
                      <w:tab w:val="left" w:pos="540" w:leader="none"/>
                      <w:tab w:val="clear" w:pos="708" w:leader="none"/>
                    </w:tabs>
                    <w:rPr>
                      <w:highlight w:val="none"/>
                    </w:rPr>
                  </w:pPr>
                  <w:r>
                    <w:t xml:space="preserve">«_____»_______________ 2026 г.</w:t>
                  </w:r>
                  <w:r>
                    <w:rPr>
                      <w:highlight w:val="none"/>
                    </w:rPr>
                  </w:r>
                </w:p>
              </w:tc>
            </w:tr>
            <w:tr>
              <w:tblPrEx/>
              <w:trPr>
                <w:trHeight w:val="250"/>
              </w:trPr>
              <w:tc>
                <w:tcPr>
                  <w:tcW w:w="4712" w:type="dxa"/>
                  <w:textDirection w:val="lrTb"/>
                  <w:noWrap w:val="false"/>
                </w:tcPr>
                <w:p>
                  <w:pPr>
                    <w:pStyle w:val="865"/>
                    <w:widowControl w:val="off"/>
                    <w:rPr>
                      <w:highlight w:val="none"/>
                    </w:rPr>
                  </w:pPr>
                  <w:r/>
                  <w:r>
                    <w:rPr>
                      <w:highlight w:val="none"/>
                    </w:rPr>
                  </w:r>
                </w:p>
                <w:p>
                  <w:pPr>
                    <w:pStyle w:val="865"/>
                    <w:widowControl w:val="off"/>
                    <w:rPr>
                      <w:highlight w:val="none"/>
                    </w:rPr>
                  </w:pPr>
                  <w:r>
                    <w:t xml:space="preserve">м.п.</w:t>
                  </w:r>
                  <w:r>
                    <w:rPr>
                      <w:highlight w:val="none"/>
                    </w:rPr>
                  </w:r>
                </w:p>
              </w:tc>
            </w:tr>
          </w:tbl>
          <w:p>
            <w:pPr>
              <w:pStyle w:val="865"/>
              <w:jc w:val="center"/>
              <w:spacing w:before="360" w:after="0"/>
              <w:widowControl w:val="off"/>
              <w:tabs>
                <w:tab w:val="left" w:pos="540" w:leader="none"/>
                <w:tab w:val="clear" w:pos="708" w:leader="none"/>
              </w:tabs>
              <w:rPr>
                <w:b/>
                <w:highlight w:val="none"/>
              </w:rPr>
            </w:pPr>
            <w:r>
              <w:rPr>
                <w:b/>
              </w:rPr>
            </w:r>
            <w:r>
              <w:rPr>
                <w:b/>
                <w:highlight w:val="none"/>
              </w:rPr>
            </w:r>
          </w:p>
        </w:tc>
        <w:tc>
          <w:tcPr>
            <w:shd w:val="clear" w:color="auto" w:fill="auto"/>
            <w:tcW w:w="4520" w:type="dxa"/>
            <w:textDirection w:val="lrTb"/>
            <w:noWrap w:val="false"/>
          </w:tcPr>
          <w:p>
            <w:pPr>
              <w:pStyle w:val="865"/>
              <w:spacing w:line="276" w:lineRule="auto"/>
              <w:widowControl w:val="off"/>
              <w:rPr>
                <w:b/>
                <w:highlight w:val="none"/>
              </w:rPr>
            </w:pPr>
            <w:r>
              <w:rPr>
                <w:b/>
              </w:rPr>
            </w:r>
            <w:r>
              <w:rPr>
                <w:b/>
                <w:highlight w:val="none"/>
              </w:rPr>
            </w:r>
          </w:p>
          <w:p>
            <w:pPr>
              <w:pStyle w:val="865"/>
              <w:jc w:val="center"/>
              <w:widowControl w:val="off"/>
              <w:rPr>
                <w:highlight w:val="none"/>
              </w:rPr>
            </w:pPr>
            <w:r/>
            <w:r>
              <w:rPr>
                <w:highlight w:val="none"/>
              </w:rPr>
            </w:r>
          </w:p>
          <w:p>
            <w:pPr>
              <w:pStyle w:val="865"/>
              <w:jc w:val="center"/>
              <w:widowControl w:val="off"/>
              <w:rPr>
                <w:highlight w:val="none"/>
              </w:rPr>
            </w:pPr>
            <w:r>
              <w:t xml:space="preserve">___________________ </w:t>
            </w:r>
            <w:r>
              <w:rPr>
                <w:lang w:eastAsia="en-US"/>
              </w:rPr>
              <w:t xml:space="preserve">/ ______________ /</w:t>
            </w:r>
            <w:r>
              <w:rPr>
                <w:highlight w:val="none"/>
              </w:rPr>
            </w:r>
          </w:p>
          <w:p>
            <w:pPr>
              <w:pStyle w:val="865"/>
              <w:spacing w:line="360" w:lineRule="auto"/>
              <w:widowControl w:val="off"/>
              <w:rPr>
                <w:b/>
                <w:highlight w:val="none"/>
              </w:rPr>
            </w:pPr>
            <w:r>
              <w:rPr>
                <w:b/>
              </w:rPr>
            </w:r>
            <w:r>
              <w:rPr>
                <w:b/>
                <w:highlight w:val="none"/>
              </w:rPr>
            </w:r>
          </w:p>
          <w:p>
            <w:pPr>
              <w:pStyle w:val="865"/>
              <w:jc w:val="center"/>
              <w:spacing w:line="360" w:lineRule="auto"/>
              <w:widowControl w:val="off"/>
              <w:rPr>
                <w:b/>
                <w:highlight w:val="none"/>
              </w:rPr>
            </w:pPr>
            <w:r>
              <w:t xml:space="preserve">«_____»_______________ 2026 г.</w:t>
            </w:r>
            <w:r>
              <w:rPr>
                <w:b/>
                <w:highlight w:val="none"/>
              </w:rPr>
            </w:r>
          </w:p>
          <w:p>
            <w:pPr>
              <w:pStyle w:val="865"/>
              <w:ind w:left="516" w:firstLine="0"/>
              <w:spacing w:before="120" w:after="0" w:line="276" w:lineRule="auto"/>
              <w:widowControl w:val="off"/>
              <w:tabs>
                <w:tab w:val="left" w:pos="540" w:leader="none"/>
                <w:tab w:val="clear" w:pos="708" w:leader="none"/>
              </w:tabs>
              <w:rPr>
                <w:highlight w:val="none"/>
              </w:rPr>
            </w:pPr>
            <w:r>
              <w:rPr>
                <w:lang w:eastAsia="en-US"/>
              </w:rPr>
              <w:t xml:space="preserve">м.п.</w:t>
            </w:r>
            <w:r>
              <w:rPr>
                <w:highlight w:val="none"/>
              </w:rPr>
            </w:r>
          </w:p>
        </w:tc>
      </w:tr>
    </w:tbl>
    <w:p>
      <w:pPr>
        <w:pStyle w:val="865"/>
        <w:shd w:val="clear" w:color="auto" w:fill="ffffff" w:themeFill="background1"/>
        <w:rPr>
          <w:i/>
          <w:highlight w:val="none"/>
        </w:rPr>
      </w:pPr>
      <w:r>
        <w:rPr>
          <w:i/>
        </w:rPr>
        <w:t xml:space="preserve">Форма акта                                                                                                               </w:t>
      </w:r>
      <w:r>
        <w:rPr>
          <w:i/>
          <w:highlight w:val="none"/>
        </w:rPr>
      </w:r>
    </w:p>
    <w:p>
      <w:pPr>
        <w:pStyle w:val="865"/>
        <w:jc w:val="right"/>
        <w:shd w:val="clear" w:color="auto" w:fill="ffffff" w:themeFill="background1"/>
        <w:rPr>
          <w:highlight w:val="none"/>
        </w:rPr>
      </w:pPr>
      <w:r>
        <w:rPr>
          <w:i/>
        </w:rPr>
        <w:t xml:space="preserve"> </w:t>
      </w:r>
      <w:r>
        <w:t xml:space="preserve">Приложение № 7</w:t>
      </w:r>
      <w:r>
        <w:rPr>
          <w:highlight w:val="none"/>
        </w:rPr>
      </w:r>
    </w:p>
    <w:p>
      <w:pPr>
        <w:pStyle w:val="865"/>
        <w:jc w:val="right"/>
        <w:spacing w:before="120" w:after="0"/>
        <w:shd w:val="clear" w:color="auto" w:fill="ffffff" w:themeFill="background1"/>
        <w:rPr>
          <w:highlight w:val="none"/>
        </w:rPr>
      </w:pPr>
      <w:r>
        <w:t xml:space="preserve">к договору подряда № ____________ от _________________</w:t>
      </w:r>
      <w:r>
        <w:rPr>
          <w:highlight w:val="none"/>
        </w:rPr>
      </w:r>
    </w:p>
    <w:p>
      <w:pPr>
        <w:pStyle w:val="865"/>
        <w:jc w:val="center"/>
        <w:rPr>
          <w:b/>
          <w:highlight w:val="none"/>
        </w:rPr>
      </w:pPr>
      <w:r>
        <w:rPr>
          <w:b/>
        </w:rPr>
      </w:r>
      <w:r>
        <w:rPr>
          <w:b/>
          <w:highlight w:val="none"/>
        </w:rPr>
      </w:r>
    </w:p>
    <w:p>
      <w:pPr>
        <w:pStyle w:val="865"/>
        <w:jc w:val="center"/>
        <w:rPr>
          <w:b/>
          <w:highlight w:val="none"/>
        </w:rPr>
      </w:pPr>
      <w:r>
        <w:rPr>
          <w:b/>
        </w:rPr>
        <w:t xml:space="preserve">АКТ сдачи-приемки ПУ </w:t>
      </w:r>
      <w:r>
        <w:rPr>
          <w:b/>
          <w:highlight w:val="none"/>
        </w:rPr>
      </w:r>
    </w:p>
    <w:p>
      <w:pPr>
        <w:pStyle w:val="971"/>
        <w:ind w:hanging="90"/>
        <w:jc w:val="both"/>
        <w:tabs>
          <w:tab w:val="left" w:pos="540" w:leader="none"/>
          <w:tab w:val="clear" w:pos="708" w:leader="none"/>
        </w:tabs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г. _____________</w:t>
        <w:tab/>
        <w:t xml:space="preserve">  </w:t>
        <w:tab/>
        <w:tab/>
        <w:t xml:space="preserve">          </w:t>
        <w:tab/>
        <w:tab/>
        <w:t xml:space="preserve">           </w:t>
        <w:tab/>
        <w:t xml:space="preserve">             «___»__________20___г.</w:t>
      </w:r>
      <w:r>
        <w:rPr>
          <w:bCs/>
          <w:sz w:val="24"/>
          <w:szCs w:val="24"/>
          <w:highlight w:val="none"/>
        </w:rPr>
      </w:r>
    </w:p>
    <w:p>
      <w:pPr>
        <w:pStyle w:val="971"/>
        <w:ind w:hanging="90"/>
        <w:jc w:val="both"/>
        <w:tabs>
          <w:tab w:val="left" w:pos="540" w:leader="none"/>
          <w:tab w:val="clear" w:pos="708" w:leader="none"/>
        </w:tabs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  <w:highlight w:val="none"/>
        </w:rPr>
      </w:r>
    </w:p>
    <w:p>
      <w:pPr>
        <w:pStyle w:val="971"/>
        <w:jc w:val="both"/>
        <w:tabs>
          <w:tab w:val="left" w:pos="540" w:leader="none"/>
          <w:tab w:val="clear" w:pos="708" w:leader="none"/>
        </w:tabs>
        <w:rPr>
          <w:szCs w:val="22"/>
          <w:highlight w:val="none"/>
        </w:rPr>
      </w:pPr>
      <w:r>
        <w:rPr>
          <w:b/>
          <w:szCs w:val="22"/>
        </w:rPr>
        <w:tab/>
        <w:t xml:space="preserve">Акционерное общество «Дальневосточная генерирующая компания»</w:t>
      </w:r>
      <w:r>
        <w:rPr>
          <w:szCs w:val="22"/>
        </w:rPr>
        <w:t xml:space="preserve"> (АО «ДГК»), именуемое в дальнейшем «</w:t>
      </w:r>
      <w:r>
        <w:rPr>
          <w:b/>
          <w:szCs w:val="22"/>
        </w:rPr>
        <w:t xml:space="preserve">Заказчик</w:t>
      </w:r>
      <w:r>
        <w:rPr>
          <w:szCs w:val="22"/>
        </w:rPr>
        <w:t xml:space="preserve">», в лице _______________________________, действующего на основании __________________, с одной стороны, и __________________________________________, именуемое в дальнейшем «</w:t>
      </w:r>
      <w:r>
        <w:rPr>
          <w:b/>
          <w:szCs w:val="22"/>
        </w:rPr>
        <w:t xml:space="preserve">Подрядчик</w:t>
      </w:r>
      <w:r>
        <w:rPr>
          <w:szCs w:val="22"/>
        </w:rPr>
        <w:t xml:space="preserve">», в лице _________________, действующего на основании ____________, с другой стороны, составили настоящий Акт о нижеследующем: </w:t>
      </w:r>
      <w:r>
        <w:rPr>
          <w:szCs w:val="22"/>
          <w:highlight w:val="none"/>
        </w:rPr>
      </w:r>
    </w:p>
    <w:p>
      <w:pPr>
        <w:pStyle w:val="865"/>
        <w:ind w:firstLine="567"/>
        <w:jc w:val="both"/>
        <w:rPr>
          <w:sz w:val="22"/>
          <w:szCs w:val="22"/>
          <w:highlight w:val="none"/>
        </w:rPr>
      </w:pPr>
      <w:r>
        <w:rPr>
          <w:szCs w:val="22"/>
        </w:rPr>
        <w:t xml:space="preserve">1. </w:t>
      </w:r>
      <w:r>
        <w:rPr>
          <w:sz w:val="22"/>
          <w:szCs w:val="22"/>
        </w:rPr>
        <w:t xml:space="preserve">В соответствие с условиями Договора № ___________ от _____________ Подрядчик передает, а Заказчик приним</w:t>
      </w:r>
      <w:r>
        <w:rPr>
          <w:sz w:val="22"/>
          <w:szCs w:val="22"/>
        </w:rPr>
        <w:t xml:space="preserve">ает установленный ПУ на Объекте по адресу _____________________ _____________, а также техническую документацию на узел учета тепловой энергии, теплоносителя (паспорта приборов учета, инструкции по пользованию и т.д. – перечислить в таблице с указанием №№)</w:t>
      </w:r>
      <w:r>
        <w:rPr>
          <w:sz w:val="22"/>
          <w:szCs w:val="22"/>
          <w:highlight w:val="none"/>
        </w:rPr>
      </w:r>
    </w:p>
    <w:tbl>
      <w:tblPr>
        <w:tblW w:w="5000" w:type="pct"/>
        <w:tblInd w:w="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22"/>
        <w:gridCol w:w="2570"/>
        <w:gridCol w:w="2153"/>
        <w:gridCol w:w="2364"/>
        <w:gridCol w:w="2170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  <w:lang w:eastAsia="ar-SA"/>
              </w:rPr>
              <w:t xml:space="preserve">№ </w:t>
            </w:r>
            <w:r>
              <w:rPr>
                <w:color w:val="000000"/>
                <w:spacing w:val="-5"/>
                <w:sz w:val="22"/>
                <w:szCs w:val="22"/>
                <w:lang w:eastAsia="ar-SA"/>
              </w:rPr>
              <w:t xml:space="preserve">п/п</w:t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spacing w:before="120" w:after="0"/>
              <w:widowControl w:val="off"/>
              <w:rPr>
                <w:spacing w:val="-5"/>
                <w:sz w:val="22"/>
                <w:szCs w:val="22"/>
                <w:highlight w:val="none"/>
              </w:rPr>
            </w:pPr>
            <w:r/>
            <w:hyperlink r:id="rId30" w:tooltip="http://blanker.ru/doc/akt-priema-peredachi-tovara" w:history="1">
              <w:r>
                <w:rPr>
                  <w:spacing w:val="-5"/>
                  <w:sz w:val="22"/>
                  <w:szCs w:val="22"/>
                  <w:lang w:eastAsia="ar-SA"/>
                </w:rPr>
                <w:t xml:space="preserve">Наименование</w:t>
              </w:r>
            </w:hyperlink>
            <w:r/>
            <w:r>
              <w:rPr>
                <w:spacing w:val="-5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  <w:lang w:eastAsia="ar-SA"/>
              </w:rPr>
              <w:t xml:space="preserve">Код оборудования, изделия, материала, заводской №</w:t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4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  <w:lang w:eastAsia="ar-SA"/>
              </w:rPr>
              <w:t xml:space="preserve">Кол-во переданных МТЦ Подрядчиком, шт.</w:t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0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  <w:lang w:eastAsia="ar-SA"/>
              </w:rPr>
              <w:t xml:space="preserve">Кол-во принятых МТЦ Заказчиком, шт.</w:t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79" w:type="dxa"/>
            <w:vAlign w:val="center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  <w:lang w:eastAsia="ar-SA"/>
              </w:rPr>
              <w:t xml:space="preserve">ДОКУМЕНТАЦИЯ</w:t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2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  <w:lang w:eastAsia="ar-SA"/>
              </w:rPr>
              <w:t xml:space="preserve">1</w:t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</w:rPr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</w:rPr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4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</w:rPr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0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</w:rPr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2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  <w:lang w:eastAsia="ar-SA"/>
              </w:rPr>
              <w:t xml:space="preserve">2</w:t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</w:rPr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</w:rPr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4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</w:rPr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0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</w:rPr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2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  <w:lang w:eastAsia="ar-SA"/>
              </w:rPr>
              <w:t xml:space="preserve">…</w:t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</w:rPr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</w:rPr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4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</w:rPr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0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</w:rPr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79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  <w:lang w:eastAsia="ar-SA"/>
              </w:rPr>
              <w:t xml:space="preserve">ОБОРУДОВАНИЕ и МАТЕРИАЛЫ</w:t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2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  <w:lang w:eastAsia="ar-SA"/>
              </w:rPr>
              <w:t xml:space="preserve">1</w:t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</w:rPr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</w:rPr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4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</w:rPr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0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</w:rPr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2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  <w:lang w:eastAsia="ar-SA"/>
              </w:rPr>
              <w:t xml:space="preserve">2</w:t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</w:rPr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</w:rPr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4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</w:rPr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0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</w:rPr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2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  <w:lang w:eastAsia="ar-SA"/>
              </w:rPr>
              <w:t xml:space="preserve">…</w:t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</w:rPr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</w:rPr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4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</w:rPr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0" w:type="dxa"/>
            <w:textDirection w:val="lrTb"/>
            <w:noWrap w:val="false"/>
          </w:tcPr>
          <w:p>
            <w:pPr>
              <w:pStyle w:val="865"/>
              <w:spacing w:before="120" w:after="0"/>
              <w:widowControl w:val="off"/>
              <w:rPr>
                <w:color w:val="000000"/>
                <w:spacing w:val="-5"/>
                <w:sz w:val="22"/>
                <w:szCs w:val="22"/>
                <w:highlight w:val="none"/>
              </w:rPr>
            </w:pPr>
            <w:r>
              <w:rPr>
                <w:color w:val="000000"/>
                <w:spacing w:val="-5"/>
                <w:sz w:val="22"/>
                <w:szCs w:val="22"/>
              </w:rPr>
            </w:r>
            <w:r>
              <w:rPr>
                <w:color w:val="000000"/>
                <w:spacing w:val="-5"/>
                <w:sz w:val="22"/>
                <w:szCs w:val="22"/>
                <w:highlight w:val="none"/>
              </w:rPr>
            </w:r>
          </w:p>
        </w:tc>
      </w:tr>
    </w:tbl>
    <w:p>
      <w:pPr>
        <w:pStyle w:val="971"/>
        <w:jc w:val="both"/>
        <w:tabs>
          <w:tab w:val="left" w:pos="540" w:leader="none"/>
          <w:tab w:val="clear" w:pos="708" w:leader="none"/>
          <w:tab w:val="left" w:pos="1440" w:leader="none"/>
        </w:tabs>
        <w:rPr>
          <w:szCs w:val="22"/>
          <w:highlight w:val="none"/>
        </w:rPr>
      </w:pPr>
      <w:r>
        <w:rPr>
          <w:szCs w:val="22"/>
        </w:rPr>
        <w:t xml:space="preserve"> </w:t>
      </w:r>
      <w:r>
        <w:rPr>
          <w:szCs w:val="22"/>
        </w:rPr>
        <w:tab/>
        <w:t xml:space="preserve">2. Установка ПУ выполнена в соответствии с требованиями исходных данных, выданных Заказчиком. </w:t>
      </w:r>
      <w:r>
        <w:rPr>
          <w:szCs w:val="22"/>
          <w:highlight w:val="none"/>
        </w:rPr>
      </w:r>
    </w:p>
    <w:p>
      <w:pPr>
        <w:pStyle w:val="971"/>
        <w:jc w:val="both"/>
        <w:tabs>
          <w:tab w:val="left" w:pos="540" w:leader="none"/>
          <w:tab w:val="clear" w:pos="708" w:leader="none"/>
          <w:tab w:val="left" w:pos="1440" w:leader="none"/>
        </w:tabs>
        <w:rPr>
          <w:szCs w:val="22"/>
          <w:highlight w:val="none"/>
        </w:rPr>
      </w:pPr>
      <w:r>
        <w:rPr>
          <w:szCs w:val="22"/>
        </w:rPr>
        <w:tab/>
        <w:t xml:space="preserve">3. Претензий у Заказчика к Подрядчику по установке передаваемых настоящим актом ПУ не имеется.</w:t>
      </w:r>
      <w:r>
        <w:rPr>
          <w:szCs w:val="22"/>
          <w:highlight w:val="none"/>
        </w:rPr>
      </w:r>
    </w:p>
    <w:p>
      <w:pPr>
        <w:pStyle w:val="971"/>
        <w:jc w:val="both"/>
        <w:tabs>
          <w:tab w:val="left" w:pos="540" w:leader="none"/>
          <w:tab w:val="clear" w:pos="708" w:leader="none"/>
          <w:tab w:val="left" w:pos="1440" w:leader="none"/>
        </w:tabs>
        <w:rPr>
          <w:szCs w:val="22"/>
          <w:highlight w:val="none"/>
        </w:rPr>
      </w:pPr>
      <w:r>
        <w:rPr>
          <w:szCs w:val="22"/>
        </w:rPr>
        <w:tab/>
        <w:t xml:space="preserve">4. Настоящий акт приема-передачи составлен в двух экземплярах, один экземпляр передается Заказчику, один экземпляр передается Подрядчику.</w:t>
      </w:r>
      <w:r>
        <w:rPr>
          <w:szCs w:val="22"/>
          <w:highlight w:val="none"/>
        </w:rPr>
      </w:r>
    </w:p>
    <w:p>
      <w:pPr>
        <w:pStyle w:val="971"/>
        <w:jc w:val="both"/>
        <w:tabs>
          <w:tab w:val="left" w:pos="540" w:leader="none"/>
          <w:tab w:val="clear" w:pos="708" w:leader="none"/>
          <w:tab w:val="left" w:pos="1440" w:leader="none"/>
        </w:tabs>
        <w:rPr>
          <w:sz w:val="20"/>
          <w:highlight w:val="none"/>
        </w:rPr>
      </w:pPr>
      <w:r>
        <w:rPr>
          <w:sz w:val="20"/>
        </w:rPr>
      </w:r>
      <w:r>
        <w:rPr>
          <w:sz w:val="20"/>
          <w:highlight w:val="none"/>
        </w:rPr>
      </w:r>
    </w:p>
    <w:tbl>
      <w:tblPr>
        <w:tblW w:w="9571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785"/>
        <w:gridCol w:w="4785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pStyle w:val="971"/>
              <w:jc w:val="both"/>
              <w:widowControl w:val="off"/>
              <w:tabs>
                <w:tab w:val="left" w:pos="540" w:leader="none"/>
                <w:tab w:val="clear" w:pos="708" w:leader="none"/>
                <w:tab w:val="left" w:pos="1440" w:leader="none"/>
              </w:tabs>
              <w:rPr>
                <w:szCs w:val="22"/>
                <w:highlight w:val="none"/>
              </w:rPr>
            </w:pPr>
            <w:r>
              <w:rPr>
                <w:b/>
                <w:szCs w:val="22"/>
              </w:rPr>
              <w:t xml:space="preserve">Заказчик:</w:t>
            </w:r>
            <w:r>
              <w:rPr>
                <w:szCs w:val="22"/>
                <w:highlight w:val="none"/>
              </w:rPr>
            </w:r>
          </w:p>
        </w:tc>
        <w:tc>
          <w:tcPr>
            <w:tcW w:w="4785" w:type="dxa"/>
            <w:textDirection w:val="lrTb"/>
            <w:noWrap w:val="false"/>
          </w:tcPr>
          <w:p>
            <w:pPr>
              <w:pStyle w:val="971"/>
              <w:jc w:val="both"/>
              <w:widowControl w:val="off"/>
              <w:tabs>
                <w:tab w:val="left" w:pos="540" w:leader="none"/>
                <w:tab w:val="clear" w:pos="708" w:leader="none"/>
                <w:tab w:val="left" w:pos="1440" w:leader="none"/>
              </w:tabs>
              <w:rPr>
                <w:szCs w:val="22"/>
                <w:highlight w:val="none"/>
              </w:rPr>
            </w:pPr>
            <w:r>
              <w:rPr>
                <w:b/>
                <w:szCs w:val="22"/>
              </w:rPr>
              <w:t xml:space="preserve">Подрядчик:</w:t>
            </w:r>
            <w:r>
              <w:rPr>
                <w:szCs w:val="22"/>
                <w:highlight w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pStyle w:val="971"/>
              <w:jc w:val="both"/>
              <w:widowControl w:val="off"/>
              <w:tabs>
                <w:tab w:val="left" w:pos="540" w:leader="none"/>
                <w:tab w:val="clear" w:pos="708" w:leader="none"/>
                <w:tab w:val="left" w:pos="1440" w:leader="none"/>
              </w:tabs>
              <w:rPr>
                <w:szCs w:val="22"/>
                <w:highlight w:val="none"/>
              </w:rPr>
            </w:pPr>
            <w:r>
              <w:rPr>
                <w:szCs w:val="22"/>
              </w:rPr>
            </w:r>
            <w:r>
              <w:rPr>
                <w:szCs w:val="22"/>
                <w:highlight w:val="none"/>
              </w:rPr>
            </w:r>
          </w:p>
          <w:p>
            <w:pPr>
              <w:pStyle w:val="971"/>
              <w:jc w:val="both"/>
              <w:widowControl w:val="off"/>
              <w:tabs>
                <w:tab w:val="left" w:pos="540" w:leader="none"/>
                <w:tab w:val="clear" w:pos="708" w:leader="none"/>
                <w:tab w:val="left" w:pos="1440" w:leader="none"/>
              </w:tabs>
              <w:rPr>
                <w:szCs w:val="22"/>
                <w:highlight w:val="none"/>
              </w:rPr>
            </w:pPr>
            <w:r>
              <w:rPr>
                <w:szCs w:val="22"/>
              </w:rPr>
              <w:t xml:space="preserve">_____________ / _________________</w:t>
            </w:r>
            <w:r>
              <w:rPr>
                <w:szCs w:val="22"/>
                <w:highlight w:val="none"/>
              </w:rPr>
            </w:r>
          </w:p>
          <w:p>
            <w:pPr>
              <w:pStyle w:val="971"/>
              <w:jc w:val="both"/>
              <w:widowControl w:val="off"/>
              <w:tabs>
                <w:tab w:val="left" w:pos="540" w:leader="none"/>
                <w:tab w:val="clear" w:pos="708" w:leader="none"/>
                <w:tab w:val="left" w:pos="1440" w:leader="none"/>
              </w:tabs>
              <w:rPr>
                <w:szCs w:val="22"/>
                <w:highlight w:val="none"/>
              </w:rPr>
            </w:pPr>
            <w:r>
              <w:rPr>
                <w:szCs w:val="22"/>
              </w:rPr>
              <w:t xml:space="preserve">        </w:t>
            </w:r>
            <w:r>
              <w:rPr>
                <w:szCs w:val="22"/>
              </w:rPr>
              <w:t xml:space="preserve">(подпись)</w:t>
            </w:r>
            <w:r>
              <w:rPr>
                <w:szCs w:val="22"/>
                <w:highlight w:val="none"/>
              </w:rPr>
            </w:r>
          </w:p>
          <w:p>
            <w:pPr>
              <w:pStyle w:val="971"/>
              <w:jc w:val="both"/>
              <w:widowControl w:val="off"/>
              <w:tabs>
                <w:tab w:val="left" w:pos="540" w:leader="none"/>
                <w:tab w:val="clear" w:pos="708" w:leader="none"/>
                <w:tab w:val="left" w:pos="1440" w:leader="none"/>
              </w:tabs>
              <w:rPr>
                <w:szCs w:val="22"/>
                <w:highlight w:val="none"/>
              </w:rPr>
            </w:pPr>
            <w:r>
              <w:rPr>
                <w:szCs w:val="22"/>
              </w:rPr>
              <w:t xml:space="preserve">М.П.</w:t>
            </w:r>
            <w:r>
              <w:rPr>
                <w:szCs w:val="22"/>
                <w:highlight w:val="none"/>
              </w:rPr>
            </w:r>
          </w:p>
        </w:tc>
        <w:tc>
          <w:tcPr>
            <w:tcW w:w="4785" w:type="dxa"/>
            <w:textDirection w:val="lrTb"/>
            <w:noWrap w:val="false"/>
          </w:tcPr>
          <w:p>
            <w:pPr>
              <w:pStyle w:val="971"/>
              <w:jc w:val="both"/>
              <w:widowControl w:val="off"/>
              <w:tabs>
                <w:tab w:val="left" w:pos="540" w:leader="none"/>
                <w:tab w:val="clear" w:pos="708" w:leader="none"/>
                <w:tab w:val="left" w:pos="1440" w:leader="none"/>
              </w:tabs>
              <w:rPr>
                <w:szCs w:val="22"/>
                <w:highlight w:val="none"/>
              </w:rPr>
            </w:pPr>
            <w:r>
              <w:rPr>
                <w:szCs w:val="22"/>
              </w:rPr>
            </w:r>
            <w:r>
              <w:rPr>
                <w:szCs w:val="22"/>
                <w:highlight w:val="none"/>
              </w:rPr>
            </w:r>
          </w:p>
          <w:p>
            <w:pPr>
              <w:pStyle w:val="971"/>
              <w:jc w:val="both"/>
              <w:widowControl w:val="off"/>
              <w:tabs>
                <w:tab w:val="left" w:pos="540" w:leader="none"/>
                <w:tab w:val="clear" w:pos="708" w:leader="none"/>
                <w:tab w:val="left" w:pos="1440" w:leader="none"/>
              </w:tabs>
              <w:rPr>
                <w:szCs w:val="22"/>
                <w:highlight w:val="none"/>
              </w:rPr>
            </w:pPr>
            <w:r>
              <w:rPr>
                <w:szCs w:val="22"/>
              </w:rPr>
              <w:t xml:space="preserve">_____________/_______________</w:t>
            </w:r>
            <w:r>
              <w:rPr>
                <w:szCs w:val="22"/>
                <w:highlight w:val="none"/>
              </w:rPr>
            </w:r>
          </w:p>
          <w:p>
            <w:pPr>
              <w:pStyle w:val="971"/>
              <w:jc w:val="both"/>
              <w:widowControl w:val="off"/>
              <w:tabs>
                <w:tab w:val="left" w:pos="540" w:leader="none"/>
                <w:tab w:val="clear" w:pos="708" w:leader="none"/>
                <w:tab w:val="left" w:pos="1440" w:leader="none"/>
              </w:tabs>
              <w:rPr>
                <w:szCs w:val="22"/>
                <w:highlight w:val="none"/>
              </w:rPr>
            </w:pPr>
            <w:r>
              <w:rPr>
                <w:szCs w:val="22"/>
              </w:rPr>
              <w:t xml:space="preserve">        </w:t>
            </w:r>
            <w:r>
              <w:rPr>
                <w:szCs w:val="22"/>
              </w:rPr>
              <w:t xml:space="preserve">(подпись)</w:t>
            </w:r>
            <w:r>
              <w:rPr>
                <w:szCs w:val="22"/>
                <w:highlight w:val="none"/>
              </w:rPr>
            </w:r>
          </w:p>
          <w:p>
            <w:pPr>
              <w:pStyle w:val="971"/>
              <w:jc w:val="both"/>
              <w:widowControl w:val="off"/>
              <w:tabs>
                <w:tab w:val="left" w:pos="540" w:leader="none"/>
                <w:tab w:val="clear" w:pos="708" w:leader="none"/>
                <w:tab w:val="left" w:pos="1440" w:leader="none"/>
              </w:tabs>
              <w:rPr>
                <w:szCs w:val="22"/>
                <w:highlight w:val="none"/>
              </w:rPr>
            </w:pPr>
            <w:r>
              <w:rPr>
                <w:szCs w:val="22"/>
              </w:rPr>
              <w:t xml:space="preserve">М.П.</w:t>
            </w:r>
            <w:r>
              <w:rPr>
                <w:szCs w:val="22"/>
                <w:highlight w:val="none"/>
              </w:rPr>
            </w:r>
          </w:p>
        </w:tc>
      </w:tr>
    </w:tbl>
    <w:p>
      <w:pPr>
        <w:pStyle w:val="865"/>
        <w:jc w:val="both"/>
        <w:widowControl w:val="off"/>
        <w:tabs>
          <w:tab w:val="left" w:pos="540" w:leader="none"/>
          <w:tab w:val="clear" w:pos="708" w:leader="none"/>
          <w:tab w:val="left" w:pos="1440" w:leader="none"/>
        </w:tabs>
        <w:rPr>
          <w:b/>
          <w:i/>
          <w:szCs w:val="20"/>
          <w:highlight w:val="none"/>
        </w:rPr>
      </w:pPr>
      <w:r>
        <w:rPr>
          <w:b/>
          <w:i/>
          <w:szCs w:val="20"/>
        </w:rPr>
      </w:r>
      <w:r>
        <w:rPr>
          <w:b/>
          <w:i/>
          <w:szCs w:val="20"/>
          <w:highlight w:val="none"/>
        </w:rPr>
      </w:r>
    </w:p>
    <w:p>
      <w:pPr>
        <w:pStyle w:val="865"/>
        <w:jc w:val="both"/>
        <w:widowControl w:val="off"/>
        <w:tabs>
          <w:tab w:val="left" w:pos="540" w:leader="none"/>
          <w:tab w:val="clear" w:pos="708" w:leader="none"/>
          <w:tab w:val="left" w:pos="1440" w:leader="none"/>
        </w:tabs>
        <w:rPr>
          <w:b/>
          <w:i/>
          <w:szCs w:val="20"/>
          <w:highlight w:val="none"/>
        </w:rPr>
      </w:pPr>
      <w:r>
        <w:rPr>
          <w:b/>
          <w:i/>
          <w:szCs w:val="20"/>
        </w:rPr>
        <w:t xml:space="preserve">Форма согласована:</w:t>
      </w:r>
      <w:r>
        <w:rPr>
          <w:b/>
          <w:i/>
          <w:szCs w:val="20"/>
          <w:highlight w:val="none"/>
        </w:rPr>
      </w:r>
    </w:p>
    <w:tbl>
      <w:tblPr>
        <w:tblW w:w="9740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219"/>
        <w:gridCol w:w="4520"/>
      </w:tblGrid>
      <w:tr>
        <w:tblPrEx/>
        <w:trPr>
          <w:trHeight w:val="624"/>
        </w:trPr>
        <w:tc>
          <w:tcPr>
            <w:shd w:val="clear" w:color="auto" w:fill="auto"/>
            <w:tcW w:w="5219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highlight w:val="none"/>
              </w:rPr>
            </w:pPr>
            <w:r>
              <w:t xml:space="preserve">___________________ </w:t>
            </w:r>
            <w:r>
              <w:rPr>
                <w:lang w:eastAsia="en-US"/>
              </w:rPr>
              <w:t xml:space="preserve">/ ______________ /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865"/>
              <w:jc w:val="center"/>
              <w:spacing w:line="360" w:lineRule="auto"/>
              <w:widowControl w:val="off"/>
              <w:rPr>
                <w:b/>
                <w:highlight w:val="none"/>
              </w:rPr>
            </w:pPr>
            <w:r>
              <w:t xml:space="preserve">«_____»_______________ 2026 г.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pStyle w:val="865"/>
              <w:ind w:left="516" w:firstLine="0"/>
              <w:spacing w:before="120" w:after="0" w:line="276" w:lineRule="auto"/>
              <w:widowControl w:val="off"/>
              <w:tabs>
                <w:tab w:val="left" w:pos="540" w:leader="none"/>
                <w:tab w:val="clear" w:pos="708" w:leader="none"/>
              </w:tabs>
              <w:rPr>
                <w:highlight w:val="none"/>
              </w:rPr>
            </w:pPr>
            <w:r>
              <w:rPr>
                <w:lang w:eastAsia="en-US"/>
              </w:rPr>
              <w:t xml:space="preserve">м.п.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865"/>
              <w:jc w:val="center"/>
              <w:spacing w:before="360" w:after="0"/>
              <w:widowControl w:val="off"/>
              <w:tabs>
                <w:tab w:val="left" w:pos="540" w:leader="none"/>
                <w:tab w:val="clear" w:pos="708" w:leader="none"/>
              </w:tabs>
              <w:rPr>
                <w:b/>
                <w:highlight w:val="none"/>
              </w:rPr>
            </w:pPr>
            <w:r>
              <w:rPr>
                <w:b/>
              </w:rPr>
            </w:r>
            <w:r>
              <w:rPr>
                <w:b/>
                <w:highlight w:val="none"/>
              </w:rPr>
            </w:r>
          </w:p>
        </w:tc>
        <w:tc>
          <w:tcPr>
            <w:shd w:val="clear" w:color="auto" w:fill="auto"/>
            <w:tcW w:w="4520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highlight w:val="none"/>
              </w:rPr>
            </w:pPr>
            <w:r>
              <w:t xml:space="preserve">___________________ </w:t>
            </w:r>
            <w:r>
              <w:rPr>
                <w:lang w:eastAsia="en-US"/>
              </w:rPr>
              <w:t xml:space="preserve">/ ______________ /</w:t>
            </w:r>
            <w:r>
              <w:rPr>
                <w:highlight w:val="none"/>
              </w:rPr>
            </w:r>
          </w:p>
          <w:p>
            <w:pPr>
              <w:pStyle w:val="865"/>
              <w:jc w:val="center"/>
              <w:spacing w:line="360" w:lineRule="auto"/>
              <w:widowControl w:val="off"/>
              <w:rPr>
                <w:b/>
                <w:highlight w:val="none"/>
              </w:rPr>
            </w:pPr>
            <w:r>
              <w:t xml:space="preserve">«_____»_______________ 2026 г.</w:t>
            </w:r>
            <w:r>
              <w:rPr>
                <w:b/>
                <w:highlight w:val="none"/>
              </w:rPr>
            </w:r>
          </w:p>
          <w:p>
            <w:pPr>
              <w:pStyle w:val="865"/>
              <w:ind w:left="516" w:firstLine="0"/>
              <w:spacing w:before="120" w:after="0" w:line="276" w:lineRule="auto"/>
              <w:widowControl w:val="off"/>
              <w:tabs>
                <w:tab w:val="left" w:pos="540" w:leader="none"/>
                <w:tab w:val="clear" w:pos="708" w:leader="none"/>
              </w:tabs>
              <w:rPr>
                <w:highlight w:val="none"/>
              </w:rPr>
            </w:pPr>
            <w:r>
              <w:rPr>
                <w:lang w:eastAsia="en-US"/>
              </w:rPr>
              <w:t xml:space="preserve">м.п.</w:t>
            </w:r>
            <w:r>
              <w:rPr>
                <w:highlight w:val="none"/>
              </w:rPr>
            </w:r>
          </w:p>
        </w:tc>
      </w:tr>
    </w:tbl>
    <w:p>
      <w:pPr>
        <w:pStyle w:val="865"/>
        <w:jc w:val="both"/>
        <w:spacing w:line="360" w:lineRule="auto"/>
        <w:shd w:val="clear" w:color="auto" w:fill="ffffff" w:themeFill="background1"/>
        <w:rPr>
          <w:i/>
          <w:iCs/>
          <w:highlight w:val="none"/>
        </w:rPr>
      </w:pPr>
      <w:r>
        <w:rPr>
          <w:i/>
          <w:iCs/>
        </w:rPr>
        <w:t xml:space="preserve">Оформляется на бланке                                                                                         </w:t>
      </w:r>
      <w:r>
        <w:rPr>
          <w:i/>
          <w:iCs/>
          <w:highlight w:val="none"/>
        </w:rPr>
      </w:r>
    </w:p>
    <w:p>
      <w:pPr>
        <w:jc w:val="both"/>
        <w:spacing w:line="360" w:lineRule="auto"/>
        <w:shd w:val="clear" w:color="auto" w:fill="ffffff" w:themeFill="background1"/>
        <w:rPr>
          <w:bCs/>
          <w:i/>
          <w:highlight w:val="none"/>
        </w:rPr>
      </w:pPr>
      <w:r>
        <w:rPr>
          <w:i/>
          <w:iCs/>
          <w:highlight w:val="none"/>
        </w:rPr>
      </w:r>
      <w:r>
        <w:rPr>
          <w:i/>
          <w:iCs/>
          <w:highlight w:val="none"/>
        </w:rPr>
      </w:r>
    </w:p>
    <w:p>
      <w:pPr>
        <w:pStyle w:val="865"/>
        <w:jc w:val="right"/>
        <w:spacing w:line="360" w:lineRule="auto"/>
        <w:shd w:val="clear" w:color="auto" w:fill="ffffff" w:themeFill="background1"/>
        <w:rPr>
          <w:highlight w:val="none"/>
        </w:rPr>
      </w:pPr>
      <w:r>
        <w:rPr>
          <w:i/>
          <w:iCs/>
        </w:rPr>
        <w:t xml:space="preserve"> </w:t>
      </w:r>
      <w:r>
        <w:t xml:space="preserve">Приложение № 8</w:t>
      </w:r>
      <w:r>
        <w:rPr>
          <w:highlight w:val="none"/>
        </w:rPr>
      </w:r>
    </w:p>
    <w:p>
      <w:pPr>
        <w:pStyle w:val="865"/>
        <w:jc w:val="both"/>
        <w:spacing w:line="360" w:lineRule="auto"/>
        <w:shd w:val="clear" w:color="auto" w:fill="ffffff" w:themeFill="background1"/>
        <w:rPr>
          <w:highlight w:val="none"/>
          <w:u w:val="single"/>
        </w:rPr>
      </w:pPr>
      <w:r>
        <w:rPr>
          <w:i/>
          <w:iCs/>
        </w:rPr>
        <w:t xml:space="preserve">Организации-контрагента                    </w:t>
      </w:r>
      <w:r>
        <w:t xml:space="preserve">к договору подряда № ____________ от _________________</w:t>
      </w:r>
      <w:r>
        <w:rPr>
          <w:highlight w:val="none"/>
          <w:u w:val="single"/>
        </w:rPr>
      </w:r>
    </w:p>
    <w:p>
      <w:pPr>
        <w:pStyle w:val="865"/>
        <w:spacing w:line="254" w:lineRule="exact"/>
        <w:shd w:val="clear" w:color="auto" w:fill="ffffff" w:themeFill="background1"/>
        <w:rPr>
          <w:i/>
          <w:iCs/>
          <w:highlight w:val="none"/>
        </w:rPr>
      </w:pPr>
      <w:r>
        <w:rPr>
          <w:i/>
          <w:iCs/>
        </w:rPr>
      </w:r>
      <w:r>
        <w:rPr>
          <w:i/>
          <w:iCs/>
          <w:highlight w:val="none"/>
        </w:rPr>
      </w:r>
    </w:p>
    <w:p>
      <w:pPr>
        <w:pStyle w:val="865"/>
        <w:jc w:val="center"/>
        <w:spacing w:line="240" w:lineRule="exact"/>
        <w:rPr>
          <w:highlight w:val="none"/>
        </w:rPr>
      </w:pPr>
      <w:r/>
      <w:r>
        <w:rPr>
          <w:highlight w:val="none"/>
        </w:rPr>
      </w:r>
    </w:p>
    <w:p>
      <w:pPr>
        <w:pStyle w:val="865"/>
        <w:jc w:val="center"/>
        <w:spacing w:line="240" w:lineRule="exact"/>
        <w:rPr>
          <w:highlight w:val="none"/>
        </w:rPr>
      </w:pPr>
      <w:r/>
      <w:r>
        <w:rPr>
          <w:highlight w:val="none"/>
        </w:rPr>
      </w:r>
    </w:p>
    <w:p>
      <w:pPr>
        <w:pStyle w:val="865"/>
        <w:ind w:firstLine="720"/>
        <w:jc w:val="center"/>
        <w:widowControl w:val="off"/>
        <w:rPr>
          <w:rFonts w:eastAsia="Lucida Sans Unicode"/>
          <w:b/>
          <w:bCs/>
          <w:highlight w:val="none"/>
        </w:rPr>
      </w:pPr>
      <w:r>
        <w:rPr>
          <w:rFonts w:eastAsia="Lucida Sans Unicode"/>
          <w:b/>
          <w:bCs/>
        </w:rPr>
        <w:t xml:space="preserve">Справка о заключенных договорах Подрядчика</w:t>
      </w:r>
      <w:r>
        <w:rPr>
          <w:rFonts w:eastAsia="Lucida Sans Unicode"/>
          <w:b/>
          <w:bCs/>
          <w:highlight w:val="none"/>
        </w:rPr>
      </w:r>
    </w:p>
    <w:p>
      <w:pPr>
        <w:pStyle w:val="865"/>
        <w:ind w:firstLine="720"/>
        <w:jc w:val="center"/>
        <w:widowControl w:val="off"/>
        <w:rPr>
          <w:rFonts w:eastAsia="Lucida Sans Unicode"/>
          <w:b/>
          <w:bCs/>
          <w:highlight w:val="none"/>
        </w:rPr>
      </w:pPr>
      <w:r>
        <w:rPr>
          <w:rFonts w:eastAsia="Lucida Sans Unicode"/>
          <w:b/>
          <w:bCs/>
        </w:rPr>
        <w:t xml:space="preserve">по договору с субподрядчиками 1-го уровня, являющимися субъектами малого и среднего предпринимательства</w:t>
      </w:r>
      <w:r>
        <w:rPr>
          <w:rFonts w:eastAsia="Lucida Sans Unicode"/>
          <w:b/>
          <w:bCs/>
          <w:highlight w:val="none"/>
        </w:rPr>
      </w:r>
    </w:p>
    <w:p>
      <w:pPr>
        <w:pStyle w:val="865"/>
        <w:jc w:val="center"/>
        <w:widowControl w:val="off"/>
        <w:rPr>
          <w:rFonts w:eastAsia="Lucida Sans Unicode"/>
          <w:b/>
          <w:bCs/>
          <w:highlight w:val="none"/>
        </w:rPr>
      </w:pPr>
      <w:r>
        <w:rPr>
          <w:rFonts w:eastAsia="Lucida Sans Unicode"/>
          <w:b/>
          <w:bCs/>
        </w:rPr>
        <w:t xml:space="preserve">(ФОРМА)</w:t>
      </w:r>
      <w:r>
        <w:rPr>
          <w:rFonts w:eastAsia="Lucida Sans Unicode"/>
          <w:b/>
          <w:bCs/>
          <w:highlight w:val="none"/>
        </w:rPr>
      </w:r>
    </w:p>
    <w:p>
      <w:pPr>
        <w:pStyle w:val="865"/>
        <w:jc w:val="both"/>
        <w:widowControl w:val="off"/>
        <w:rPr>
          <w:rFonts w:eastAsia="Lucida Sans Unicode"/>
          <w:sz w:val="20"/>
          <w:szCs w:val="20"/>
          <w:highlight w:val="none"/>
        </w:rPr>
      </w:pPr>
      <w:r>
        <w:rPr>
          <w:rFonts w:eastAsia="Lucida Sans Unicode"/>
          <w:bCs/>
          <w:sz w:val="20"/>
          <w:szCs w:val="20"/>
        </w:rPr>
        <w:t xml:space="preserve">г. ______________               </w:t>
        <w:tab/>
        <w:t xml:space="preserve">  </w:t>
        <w:tab/>
        <w:t xml:space="preserve">                                                                           «___» ____________ 20__ г.</w:t>
      </w:r>
      <w:r>
        <w:rPr>
          <w:rFonts w:eastAsia="Lucida Sans Unicode"/>
          <w:sz w:val="20"/>
          <w:szCs w:val="20"/>
          <w:highlight w:val="none"/>
        </w:rPr>
      </w:r>
    </w:p>
    <w:p>
      <w:pPr>
        <w:pStyle w:val="865"/>
        <w:ind w:firstLine="720"/>
        <w:jc w:val="both"/>
        <w:widowControl w:val="off"/>
        <w:rPr>
          <w:rFonts w:eastAsia="Lucida Sans Unicode"/>
          <w:sz w:val="20"/>
          <w:szCs w:val="20"/>
          <w:highlight w:val="none"/>
        </w:rPr>
      </w:pPr>
      <w:r>
        <w:rPr>
          <w:rFonts w:eastAsia="Lucida Sans Unicode"/>
          <w:sz w:val="20"/>
          <w:szCs w:val="20"/>
        </w:rPr>
      </w:r>
      <w:r>
        <w:rPr>
          <w:rFonts w:eastAsia="Lucida Sans Unicode"/>
          <w:sz w:val="20"/>
          <w:szCs w:val="20"/>
          <w:highlight w:val="none"/>
        </w:rPr>
      </w:r>
    </w:p>
    <w:p>
      <w:pPr>
        <w:pStyle w:val="865"/>
        <w:jc w:val="both"/>
        <w:widowControl w:val="off"/>
        <w:rPr>
          <w:rFonts w:eastAsia="Lucida Sans Unicode"/>
          <w:i/>
          <w:sz w:val="20"/>
          <w:szCs w:val="20"/>
          <w:highlight w:val="none"/>
        </w:rPr>
      </w:pPr>
      <w:r>
        <w:rPr>
          <w:rFonts w:eastAsia="Calibri"/>
          <w:i/>
          <w:spacing w:val="-1"/>
          <w:sz w:val="20"/>
          <w:szCs w:val="20"/>
        </w:rPr>
        <w:t xml:space="preserve">__________________________________[наименование Юридического/Физического лица],</w:t>
      </w:r>
      <w:r>
        <w:rPr>
          <w:rFonts w:eastAsia="Calibri"/>
          <w:sz w:val="20"/>
          <w:szCs w:val="20"/>
        </w:rPr>
        <w:t xml:space="preserve"> </w:t>
      </w:r>
      <w:r>
        <w:rPr>
          <w:rFonts w:eastAsia="Calibri"/>
          <w:i/>
          <w:spacing w:val="-1"/>
          <w:sz w:val="20"/>
          <w:szCs w:val="20"/>
        </w:rPr>
        <w:t xml:space="preserve">____________ [Идентификационный номер налогоплательщика]</w:t>
      </w:r>
      <w:r>
        <w:rPr>
          <w:rFonts w:eastAsia="Calibri"/>
          <w:spacing w:val="-1"/>
          <w:sz w:val="20"/>
          <w:szCs w:val="20"/>
        </w:rPr>
        <w:t xml:space="preserve"> </w:t>
      </w:r>
      <w:r>
        <w:rPr>
          <w:rFonts w:eastAsia="Lucida Sans Unicode"/>
          <w:sz w:val="20"/>
          <w:szCs w:val="20"/>
        </w:rPr>
        <w:t xml:space="preserve">в лице _______________________, действующего на основании ___________, именуемое в дальнейшем _________ </w:t>
      </w:r>
      <w:r>
        <w:rPr>
          <w:rFonts w:eastAsia="Lucida Sans Unicode"/>
          <w:i/>
          <w:sz w:val="20"/>
          <w:szCs w:val="20"/>
        </w:rPr>
        <w:t xml:space="preserve">[Подрядчик]</w:t>
      </w:r>
      <w:r>
        <w:rPr>
          <w:rFonts w:eastAsia="Lucida Sans Unicode"/>
          <w:sz w:val="20"/>
          <w:szCs w:val="20"/>
        </w:rPr>
        <w:t xml:space="preserve">, в рамках Договора на _________</w:t>
      </w:r>
      <w:r>
        <w:rPr>
          <w:rFonts w:eastAsia="Lucida Sans Unicode"/>
          <w:i/>
          <w:sz w:val="20"/>
          <w:szCs w:val="20"/>
        </w:rPr>
        <w:t xml:space="preserve">[предмет договора] _______[№ договора]</w:t>
      </w:r>
      <w:r>
        <w:rPr>
          <w:rFonts w:eastAsia="Lucida Sans Unicode"/>
          <w:sz w:val="20"/>
          <w:szCs w:val="20"/>
        </w:rPr>
        <w:t xml:space="preserve"> от </w:t>
      </w:r>
      <w:r>
        <w:rPr>
          <w:rFonts w:eastAsia="Lucida Sans Unicode"/>
          <w:i/>
          <w:sz w:val="20"/>
          <w:szCs w:val="20"/>
        </w:rPr>
        <w:t xml:space="preserve">_________[дата договора]</w:t>
      </w:r>
      <w:r>
        <w:rPr>
          <w:rFonts w:eastAsia="Lucida Sans Unicode"/>
          <w:sz w:val="20"/>
          <w:szCs w:val="20"/>
        </w:rPr>
        <w:t xml:space="preserve"> уведомляет о привлечении </w:t>
      </w:r>
      <w:r>
        <w:rPr>
          <w:rFonts w:eastAsia="Lucida Sans Unicode"/>
          <w:i/>
          <w:sz w:val="20"/>
          <w:szCs w:val="20"/>
        </w:rPr>
        <w:t xml:space="preserve">[отсутствии]</w:t>
      </w:r>
      <w:r>
        <w:rPr>
          <w:rFonts w:eastAsia="Lucida Sans Unicode"/>
          <w:sz w:val="20"/>
          <w:szCs w:val="20"/>
        </w:rPr>
        <w:t xml:space="preserve">  субподрядчиков и сообщает следующую информацию по заключённым с ними договорам:</w:t>
      </w:r>
      <w:r>
        <w:rPr>
          <w:rFonts w:eastAsia="Lucida Sans Unicode"/>
          <w:i/>
          <w:sz w:val="20"/>
          <w:szCs w:val="20"/>
          <w:highlight w:val="none"/>
        </w:rPr>
      </w:r>
    </w:p>
    <w:p>
      <w:pPr>
        <w:pStyle w:val="865"/>
        <w:jc w:val="both"/>
        <w:widowControl w:val="off"/>
        <w:rPr>
          <w:rFonts w:eastAsia="Calibri"/>
          <w:b/>
          <w:sz w:val="20"/>
          <w:szCs w:val="20"/>
          <w:highlight w:val="none"/>
        </w:rPr>
      </w:pPr>
      <w:r>
        <w:rPr>
          <w:rFonts w:eastAsia="Calibri"/>
          <w:b/>
          <w:sz w:val="20"/>
          <w:szCs w:val="20"/>
        </w:rPr>
      </w:r>
      <w:r>
        <w:rPr>
          <w:rFonts w:eastAsia="Calibri"/>
          <w:b/>
          <w:sz w:val="20"/>
          <w:szCs w:val="20"/>
          <w:highlight w:val="none"/>
        </w:rPr>
      </w:r>
    </w:p>
    <w:p>
      <w:pPr>
        <w:pStyle w:val="865"/>
        <w:jc w:val="both"/>
        <w:widowControl w:val="off"/>
        <w:rPr>
          <w:rFonts w:eastAsia="Calibri"/>
          <w:b/>
          <w:sz w:val="20"/>
          <w:szCs w:val="20"/>
          <w:highlight w:val="none"/>
        </w:rPr>
      </w:pPr>
      <w:r>
        <w:rPr>
          <w:rFonts w:eastAsia="Calibri"/>
          <w:b/>
          <w:sz w:val="20"/>
          <w:szCs w:val="20"/>
        </w:rPr>
        <w:t xml:space="preserve">Таблица-1. Сведения о субподрядчиках 1-го уровня и заключённых с ними договорах:</w:t>
      </w:r>
      <w:r>
        <w:rPr>
          <w:rFonts w:eastAsia="Calibri"/>
          <w:b/>
          <w:sz w:val="20"/>
          <w:szCs w:val="20"/>
          <w:highlight w:val="none"/>
        </w:rPr>
      </w:r>
    </w:p>
    <w:tbl>
      <w:tblPr>
        <w:tblW w:w="9796" w:type="dxa"/>
        <w:tblInd w:w="211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64"/>
        <w:gridCol w:w="5669"/>
        <w:gridCol w:w="1137"/>
        <w:gridCol w:w="1131"/>
        <w:gridCol w:w="995"/>
      </w:tblGrid>
      <w:tr>
        <w:tblPrEx/>
        <w:trPr>
          <w:trHeight w:val="288"/>
        </w:trPr>
        <w:tc>
          <w:tcPr>
            <w:shd w:val="clear" w:color="auto" w:fill="auto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vMerge w:val="restart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/>
            <w:bookmarkStart w:id="5" w:name="RANGE!A1%25253AE51"/>
            <w:r>
              <w:rPr>
                <w:color w:val="000000"/>
                <w:sz w:val="20"/>
                <w:szCs w:val="20"/>
              </w:rPr>
              <w:t xml:space="preserve">№ </w:t>
            </w:r>
            <w:r>
              <w:rPr>
                <w:color w:val="000000"/>
                <w:sz w:val="20"/>
                <w:szCs w:val="20"/>
              </w:rPr>
              <w:t xml:space="preserve">п</w:t>
            </w:r>
            <w:bookmarkEnd w:id="5"/>
            <w:r>
              <w:rPr>
                <w:color w:val="000000"/>
                <w:sz w:val="20"/>
                <w:szCs w:val="20"/>
              </w:rPr>
              <w:t xml:space="preserve">/п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vMerge w:val="restart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000000" w:sz="8" w:space="0"/>
              <w:bottom w:val="single" w:color="000000" w:sz="4" w:space="0"/>
              <w:right w:val="single" w:color="000000" w:sz="8" w:space="0"/>
            </w:tcBorders>
            <w:tcW w:w="3263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Субподрядчики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vAlign w:val="center"/>
            <w:vMerge w:val="continue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№</w:t>
            </w:r>
            <w:r>
              <w:rPr>
                <w:color w:val="000000"/>
                <w:sz w:val="20"/>
                <w:szCs w:val="20"/>
              </w:rPr>
              <w:t xml:space="preserve">1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№</w:t>
            </w:r>
            <w:r>
              <w:rPr>
                <w:color w:val="000000"/>
                <w:sz w:val="20"/>
                <w:szCs w:val="20"/>
              </w:rPr>
              <w:t xml:space="preserve">2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…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9796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b/>
                <w:bCs/>
                <w:color w:val="000000"/>
                <w:sz w:val="20"/>
                <w:szCs w:val="20"/>
                <w:highlight w:val="none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1. Информация о  субподрядчике</w:t>
            </w:r>
            <w:r>
              <w:rPr>
                <w:b/>
                <w:bCs/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30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1.1.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Физическое или Юридическое лицо (ФЛ/ЮЛ)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22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1.2.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Резидент РФ (Да/Нет)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409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1.3.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gridSpan w:val="4"/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8" w:space="0"/>
            </w:tcBorders>
            <w:tcW w:w="8932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Статус субподрядчика  в соответствии с Федеральным законом от 24.07.2007 № 209-ФЗ «О развитии малого и среднего предпринимательства в РФ»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176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Является субъектом малого предпринимательства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66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Является субъектом среднего предпринимательства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69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Не является субъектом малого и среднего предпринимательства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505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1.4.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Субподрядчик должен привлечь к исполнению  договора субподрядчиков из числа субъектов МСП (Да/Нет)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37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1.5.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Субподрядчик состоит на учёте в налоговых органах РФ (Да/Нет)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1.6.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Полное наименование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48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1.7.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Сокращённое наименование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81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1.8.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Фирменное  наименование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139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1.9.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ОКОПФ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1.10.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ИНН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1.11.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КПП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1.12.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Дата постановки на учёт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1.13.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ОКПО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18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gridSpan w:val="4"/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8" w:space="0"/>
            </w:tcBorders>
            <w:tcW w:w="8932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Адрес местонахождения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1.14.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Страна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1.15.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Почтовый индекс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1.16.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Субъект РФ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1.17.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ОКТМО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1.18.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Район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1.19.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Город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1.20.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Населённый пункт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1.21.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Улица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1.22.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Номер дома(владения)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1.23.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Корпус(строение)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1.24.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Офис (квартира)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20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1.25.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Адрес электронной почты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1.26.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Контактный телефон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9796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b/>
                <w:bCs/>
                <w:color w:val="000000"/>
                <w:sz w:val="20"/>
                <w:szCs w:val="20"/>
                <w:highlight w:val="none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2. Информация о договоре с  субподрядчиком</w:t>
            </w:r>
            <w:r>
              <w:rPr>
                <w:b/>
                <w:bCs/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18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2.1.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Номер договора с субподрядчиком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22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2.2.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Дата подписания договора с субподрядчиком  (дата подписания последней из сторон)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543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2.3.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Предмет договора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2.4.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Цена договора (без НДС)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Цена договора (с НДС)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2.5.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Валюта (по ОКВ)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37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2.6.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Курс иностранной валюты  по отношению к рублю на дату заключения договора (заполняется только при заключении договора не в Российских рублях)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2.7.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Срок исполнения договора (с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дд.мм.гггг</w:t>
            </w:r>
            <w:r>
              <w:rPr>
                <w:color w:val="000000"/>
                <w:sz w:val="20"/>
                <w:szCs w:val="20"/>
              </w:rPr>
              <w:t xml:space="preserve"> по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дд.мм.гггг</w:t>
            </w:r>
            <w:r>
              <w:rPr>
                <w:color w:val="000000"/>
                <w:sz w:val="20"/>
                <w:szCs w:val="20"/>
              </w:rPr>
              <w:t xml:space="preserve">)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64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2.8.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Наименование товаров, работ, услуг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68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2.9.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Классификация товара по ОКДП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71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2.10.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Классификация товара по ОКПД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2.11.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Количество (объем) товаров, работ, услуг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8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2.12.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Единица измерения (по ОКЕИ)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6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Невозможно определить количество (объём)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6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2.13.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  <w:t xml:space="preserve">Страна происхождения товара / регистрации производителя товара (по ОКСМ)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7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8" w:space="0"/>
            </w:tcBorders>
            <w:tcW w:w="995" w:type="dxa"/>
            <w:vAlign w:val="bottom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</w:tbl>
    <w:p>
      <w:pPr>
        <w:pStyle w:val="865"/>
        <w:ind w:firstLine="708"/>
        <w:jc w:val="both"/>
        <w:widowControl w:val="off"/>
        <w:rPr>
          <w:rFonts w:eastAsia="Lucida Sans Unicode"/>
          <w:sz w:val="20"/>
          <w:szCs w:val="20"/>
          <w:highlight w:val="none"/>
        </w:rPr>
      </w:pPr>
      <w:r>
        <w:rPr>
          <w:rFonts w:eastAsia="Lucida Sans Unicode"/>
          <w:sz w:val="20"/>
          <w:szCs w:val="20"/>
        </w:rPr>
      </w:r>
      <w:r>
        <w:rPr>
          <w:rFonts w:eastAsia="Lucida Sans Unicode"/>
          <w:sz w:val="20"/>
          <w:szCs w:val="20"/>
          <w:highlight w:val="none"/>
        </w:rPr>
      </w:r>
    </w:p>
    <w:p>
      <w:pPr>
        <w:pStyle w:val="865"/>
        <w:jc w:val="both"/>
        <w:widowControl w:val="off"/>
        <w:rPr>
          <w:rFonts w:eastAsia="Lucida Sans Unicode"/>
          <w:sz w:val="20"/>
          <w:szCs w:val="20"/>
          <w:highlight w:val="none"/>
        </w:rPr>
      </w:pPr>
      <w:r>
        <w:rPr>
          <w:rFonts w:eastAsia="Lucida Sans Unicode"/>
          <w:sz w:val="20"/>
          <w:szCs w:val="20"/>
        </w:rPr>
        <w:t xml:space="preserve">Обязуюсь в случае изменения каких-либо данных о субподрядчике(ах) 1-го уровня (</w:t>
      </w:r>
      <w:r>
        <w:rPr>
          <w:rFonts w:eastAsia="Calibri"/>
          <w:sz w:val="20"/>
          <w:szCs w:val="20"/>
        </w:rPr>
        <w:t xml:space="preserve">и </w:t>
      </w:r>
      <w:r>
        <w:rPr>
          <w:rFonts w:eastAsia="Lucida Sans Unicode"/>
          <w:sz w:val="20"/>
          <w:szCs w:val="20"/>
        </w:rPr>
        <w:t xml:space="preserve">заключённым с ними договорам) по данному договору предоставить соответствующую информацию в формате настоящей справки не позднее 1 (одного) календарного дня после таких изменений.</w:t>
      </w:r>
      <w:r>
        <w:rPr>
          <w:rFonts w:eastAsia="Lucida Sans Unicode"/>
          <w:sz w:val="20"/>
          <w:szCs w:val="20"/>
          <w:highlight w:val="none"/>
        </w:rPr>
      </w:r>
    </w:p>
    <w:p>
      <w:pPr>
        <w:pStyle w:val="865"/>
        <w:jc w:val="both"/>
        <w:widowControl w:val="off"/>
        <w:rPr>
          <w:rFonts w:eastAsia="Calibri"/>
          <w:sz w:val="20"/>
          <w:szCs w:val="20"/>
          <w:highlight w:val="none"/>
        </w:rPr>
      </w:pPr>
      <w:r>
        <w:rPr>
          <w:rFonts w:eastAsia="Calibri"/>
          <w:sz w:val="20"/>
          <w:szCs w:val="20"/>
        </w:rPr>
        <w:t xml:space="preserve">__________________________________ [должность, фамилия, имя, отчество подписавшего]</w:t>
      </w:r>
      <w:r>
        <w:rPr>
          <w:rFonts w:eastAsia="Calibri"/>
          <w:sz w:val="20"/>
          <w:szCs w:val="20"/>
          <w:highlight w:val="none"/>
        </w:rPr>
      </w:r>
    </w:p>
    <w:p>
      <w:pPr>
        <w:pStyle w:val="865"/>
        <w:jc w:val="both"/>
        <w:widowControl w:val="off"/>
        <w:rPr>
          <w:rFonts w:eastAsia="Calibri"/>
          <w:sz w:val="20"/>
          <w:szCs w:val="20"/>
          <w:highlight w:val="none"/>
        </w:rPr>
      </w:pPr>
      <w:r>
        <w:rPr>
          <w:rFonts w:eastAsia="Calibri"/>
          <w:sz w:val="20"/>
          <w:szCs w:val="20"/>
        </w:rPr>
        <w:t xml:space="preserve">__________________________________ [наименование Юридического/Физического лица]</w:t>
      </w:r>
      <w:r>
        <w:rPr>
          <w:rFonts w:eastAsia="Calibri"/>
          <w:sz w:val="20"/>
          <w:szCs w:val="20"/>
          <w:highlight w:val="none"/>
        </w:rPr>
      </w:r>
    </w:p>
    <w:p>
      <w:pPr>
        <w:pStyle w:val="865"/>
        <w:jc w:val="both"/>
        <w:widowControl w:val="off"/>
        <w:rPr>
          <w:rFonts w:eastAsia="Calibri"/>
          <w:sz w:val="20"/>
          <w:szCs w:val="20"/>
          <w:highlight w:val="none"/>
        </w:rPr>
      </w:pPr>
      <w:r>
        <w:rPr>
          <w:rFonts w:eastAsia="Calibri"/>
          <w:sz w:val="20"/>
          <w:szCs w:val="20"/>
        </w:rPr>
        <w:t xml:space="preserve">_______________ / _______________ /[подпись /расшифровка]</w:t>
      </w:r>
      <w:r>
        <w:rPr>
          <w:rFonts w:eastAsia="Calibri"/>
          <w:sz w:val="20"/>
          <w:szCs w:val="20"/>
          <w:highlight w:val="none"/>
        </w:rPr>
      </w:r>
    </w:p>
    <w:p>
      <w:pPr>
        <w:pStyle w:val="865"/>
        <w:jc w:val="both"/>
        <w:widowControl w:val="off"/>
        <w:rPr>
          <w:rFonts w:eastAsia="Calibri"/>
          <w:sz w:val="20"/>
          <w:szCs w:val="20"/>
          <w:highlight w:val="none"/>
        </w:rPr>
      </w:pPr>
      <w:r>
        <w:rPr>
          <w:rFonts w:eastAsia="Calibri"/>
          <w:sz w:val="20"/>
          <w:szCs w:val="20"/>
        </w:rPr>
        <w:t xml:space="preserve">«___»_________20___ г. [дата составления справки]</w:t>
      </w:r>
      <w:r>
        <w:rPr>
          <w:rFonts w:eastAsia="Calibri"/>
          <w:sz w:val="20"/>
          <w:szCs w:val="20"/>
          <w:highlight w:val="none"/>
        </w:rPr>
      </w:r>
    </w:p>
    <w:tbl>
      <w:tblPr>
        <w:tblW w:w="10043" w:type="dxa"/>
        <w:tblInd w:w="201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0043"/>
      </w:tblGrid>
      <w:tr>
        <w:tblPrEx/>
        <w:trPr>
          <w:trHeight w:val="570"/>
        </w:trPr>
        <w:tc>
          <w:tcPr>
            <w:tcW w:w="10043" w:type="dxa"/>
            <w:vAlign w:val="center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rFonts w:eastAsia="Calibri"/>
                <w:sz w:val="20"/>
                <w:szCs w:val="20"/>
              </w:rPr>
              <w:t xml:space="preserve">м.п. (при наличии)</w:t>
            </w:r>
            <w:r>
              <w:rPr>
                <w:color w:val="000000"/>
                <w:sz w:val="20"/>
                <w:szCs w:val="20"/>
                <w:highlight w:val="none"/>
              </w:rPr>
            </w:r>
          </w:p>
        </w:tc>
      </w:tr>
    </w:tbl>
    <w:p>
      <w:pPr>
        <w:pStyle w:val="865"/>
        <w:spacing w:line="360" w:lineRule="auto"/>
        <w:rPr>
          <w:i/>
          <w:iCs/>
          <w:highlight w:val="none"/>
        </w:rPr>
      </w:pPr>
      <w:r>
        <w:rPr>
          <w:i/>
          <w:iCs/>
        </w:rPr>
      </w:r>
      <w:r>
        <w:rPr>
          <w:i/>
          <w:iCs/>
          <w:highlight w:val="none"/>
        </w:rPr>
      </w:r>
    </w:p>
    <w:p>
      <w:pPr>
        <w:pStyle w:val="865"/>
        <w:spacing w:line="360" w:lineRule="auto"/>
        <w:rPr>
          <w:i/>
          <w:iCs/>
          <w:highlight w:val="none"/>
        </w:rPr>
      </w:pPr>
      <w:r>
        <w:rPr>
          <w:i/>
          <w:iCs/>
        </w:rPr>
      </w:r>
      <w:r>
        <w:rPr>
          <w:i/>
          <w:iCs/>
          <w:highlight w:val="none"/>
        </w:rPr>
      </w:r>
    </w:p>
    <w:p>
      <w:pPr>
        <w:pStyle w:val="865"/>
        <w:jc w:val="both"/>
        <w:widowControl w:val="off"/>
        <w:tabs>
          <w:tab w:val="left" w:pos="540" w:leader="none"/>
          <w:tab w:val="clear" w:pos="708" w:leader="none"/>
          <w:tab w:val="left" w:pos="1440" w:leader="none"/>
        </w:tabs>
        <w:rPr>
          <w:b/>
          <w:i/>
          <w:szCs w:val="20"/>
          <w:highlight w:val="none"/>
        </w:rPr>
      </w:pPr>
      <w:r>
        <w:rPr>
          <w:b/>
          <w:i/>
          <w:szCs w:val="20"/>
        </w:rPr>
        <w:t xml:space="preserve">Форма согласована:</w:t>
      </w:r>
      <w:r>
        <w:rPr>
          <w:b/>
          <w:i/>
          <w:szCs w:val="20"/>
          <w:highlight w:val="none"/>
        </w:rPr>
      </w:r>
    </w:p>
    <w:p>
      <w:pPr>
        <w:pStyle w:val="865"/>
        <w:jc w:val="both"/>
        <w:widowControl w:val="off"/>
        <w:tabs>
          <w:tab w:val="left" w:pos="540" w:leader="none"/>
          <w:tab w:val="clear" w:pos="708" w:leader="none"/>
          <w:tab w:val="left" w:pos="1440" w:leader="none"/>
        </w:tabs>
        <w:rPr>
          <w:szCs w:val="20"/>
          <w:highlight w:val="none"/>
        </w:rPr>
      </w:pPr>
      <w:r>
        <w:rPr>
          <w:szCs w:val="20"/>
        </w:rPr>
      </w:r>
      <w:r>
        <w:rPr>
          <w:szCs w:val="20"/>
          <w:highlight w:val="none"/>
        </w:rPr>
      </w:r>
    </w:p>
    <w:tbl>
      <w:tblPr>
        <w:tblW w:w="9740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219"/>
        <w:gridCol w:w="4520"/>
      </w:tblGrid>
      <w:tr>
        <w:tblPrEx/>
        <w:trPr>
          <w:trHeight w:val="624"/>
        </w:trPr>
        <w:tc>
          <w:tcPr>
            <w:shd w:val="clear" w:color="auto" w:fill="auto"/>
            <w:tcW w:w="5219" w:type="dxa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highlight w:val="none"/>
              </w:rPr>
            </w:pPr>
            <w:r/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865"/>
              <w:jc w:val="center"/>
              <w:widowControl w:val="off"/>
              <w:rPr>
                <w:highlight w:val="none"/>
              </w:rPr>
            </w:pPr>
            <w:r/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865"/>
              <w:jc w:val="center"/>
              <w:widowControl w:val="off"/>
              <w:rPr>
                <w:highlight w:val="none"/>
              </w:rPr>
            </w:pPr>
            <w:r>
              <w:t xml:space="preserve">___________________ </w:t>
            </w:r>
            <w:r>
              <w:rPr>
                <w:lang w:eastAsia="en-US"/>
              </w:rPr>
              <w:t xml:space="preserve">/ _____________ /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865"/>
              <w:spacing w:line="360" w:lineRule="auto"/>
              <w:widowControl w:val="off"/>
              <w:rPr>
                <w:b/>
                <w:highlight w:val="none"/>
              </w:rPr>
            </w:pPr>
            <w:r>
              <w:rPr>
                <w:b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pStyle w:val="865"/>
              <w:jc w:val="center"/>
              <w:spacing w:line="360" w:lineRule="auto"/>
              <w:widowControl w:val="off"/>
              <w:rPr>
                <w:b/>
                <w:highlight w:val="none"/>
              </w:rPr>
            </w:pPr>
            <w:r>
              <w:t xml:space="preserve">«_____»_______________ 2026 г.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pStyle w:val="865"/>
              <w:ind w:left="516" w:firstLine="0"/>
              <w:spacing w:before="120" w:after="0" w:line="276" w:lineRule="auto"/>
              <w:widowControl w:val="off"/>
              <w:tabs>
                <w:tab w:val="left" w:pos="540" w:leader="none"/>
                <w:tab w:val="clear" w:pos="708" w:leader="none"/>
              </w:tabs>
              <w:rPr>
                <w:highlight w:val="none"/>
              </w:rPr>
            </w:pPr>
            <w:r>
              <w:rPr>
                <w:lang w:eastAsia="en-US"/>
              </w:rPr>
              <w:t xml:space="preserve">м.п.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865"/>
              <w:jc w:val="center"/>
              <w:spacing w:before="360" w:after="0"/>
              <w:widowControl w:val="off"/>
              <w:tabs>
                <w:tab w:val="left" w:pos="540" w:leader="none"/>
                <w:tab w:val="clear" w:pos="708" w:leader="none"/>
              </w:tabs>
              <w:rPr>
                <w:b/>
                <w:highlight w:val="none"/>
              </w:rPr>
            </w:pPr>
            <w:r>
              <w:rPr>
                <w:b/>
              </w:rPr>
            </w:r>
            <w:r>
              <w:rPr>
                <w:b/>
                <w:highlight w:val="none"/>
              </w:rPr>
            </w:r>
          </w:p>
        </w:tc>
        <w:tc>
          <w:tcPr>
            <w:shd w:val="clear" w:color="auto" w:fill="auto"/>
            <w:tcW w:w="4520" w:type="dxa"/>
            <w:textDirection w:val="lrTb"/>
            <w:noWrap w:val="false"/>
          </w:tcPr>
          <w:p>
            <w:pPr>
              <w:pStyle w:val="865"/>
              <w:spacing w:line="276" w:lineRule="auto"/>
              <w:widowControl w:val="off"/>
              <w:rPr>
                <w:b/>
                <w:highlight w:val="none"/>
              </w:rPr>
            </w:pPr>
            <w:r>
              <w:rPr>
                <w:b/>
              </w:rPr>
            </w:r>
            <w:r>
              <w:rPr>
                <w:b/>
                <w:highlight w:val="none"/>
              </w:rPr>
            </w:r>
          </w:p>
          <w:p>
            <w:pPr>
              <w:pStyle w:val="865"/>
              <w:jc w:val="center"/>
              <w:widowControl w:val="off"/>
              <w:rPr>
                <w:highlight w:val="none"/>
              </w:rPr>
            </w:pPr>
            <w:r/>
            <w:r>
              <w:rPr>
                <w:highlight w:val="none"/>
              </w:rPr>
            </w:r>
          </w:p>
          <w:p>
            <w:pPr>
              <w:pStyle w:val="865"/>
              <w:jc w:val="center"/>
              <w:widowControl w:val="off"/>
              <w:rPr>
                <w:highlight w:val="none"/>
              </w:rPr>
            </w:pPr>
            <w:r>
              <w:t xml:space="preserve">___________________ </w:t>
            </w:r>
            <w:r>
              <w:rPr>
                <w:lang w:eastAsia="en-US"/>
              </w:rPr>
              <w:t xml:space="preserve">/ _____________ /</w:t>
            </w:r>
            <w:r>
              <w:rPr>
                <w:highlight w:val="none"/>
              </w:rPr>
            </w:r>
          </w:p>
          <w:p>
            <w:pPr>
              <w:pStyle w:val="865"/>
              <w:spacing w:line="360" w:lineRule="auto"/>
              <w:widowControl w:val="off"/>
              <w:rPr>
                <w:b/>
                <w:highlight w:val="none"/>
              </w:rPr>
            </w:pPr>
            <w:r>
              <w:rPr>
                <w:b/>
              </w:rPr>
            </w:r>
            <w:r>
              <w:rPr>
                <w:b/>
                <w:highlight w:val="none"/>
              </w:rPr>
            </w:r>
          </w:p>
          <w:p>
            <w:pPr>
              <w:pStyle w:val="865"/>
              <w:jc w:val="center"/>
              <w:spacing w:line="360" w:lineRule="auto"/>
              <w:widowControl w:val="off"/>
              <w:rPr>
                <w:b/>
                <w:highlight w:val="none"/>
              </w:rPr>
            </w:pPr>
            <w:r>
              <w:t xml:space="preserve">«_____»_______________ 2026 г.</w:t>
            </w:r>
            <w:r>
              <w:rPr>
                <w:b/>
                <w:highlight w:val="none"/>
              </w:rPr>
            </w:r>
          </w:p>
          <w:p>
            <w:pPr>
              <w:pStyle w:val="865"/>
              <w:ind w:left="516" w:firstLine="0"/>
              <w:spacing w:before="120" w:after="0" w:line="276" w:lineRule="auto"/>
              <w:widowControl w:val="off"/>
              <w:tabs>
                <w:tab w:val="left" w:pos="540" w:leader="none"/>
                <w:tab w:val="clear" w:pos="708" w:leader="none"/>
              </w:tabs>
              <w:rPr>
                <w:highlight w:val="none"/>
              </w:rPr>
            </w:pPr>
            <w:r>
              <w:rPr>
                <w:lang w:eastAsia="en-US"/>
              </w:rPr>
              <w:t xml:space="preserve">м.п.</w:t>
            </w:r>
            <w:r>
              <w:rPr>
                <w:highlight w:val="none"/>
              </w:rPr>
            </w:r>
          </w:p>
        </w:tc>
      </w:tr>
    </w:tbl>
    <w:p>
      <w:pPr>
        <w:pStyle w:val="865"/>
        <w:spacing w:line="360" w:lineRule="auto"/>
        <w:tabs>
          <w:tab w:val="clear" w:pos="708" w:leader="none"/>
          <w:tab w:val="left" w:pos="5653" w:leader="none"/>
        </w:tabs>
        <w:rPr>
          <w:i/>
          <w:iCs/>
          <w:highlight w:val="none"/>
        </w:rPr>
      </w:pPr>
      <w:r>
        <w:rPr>
          <w:i/>
          <w:iCs/>
        </w:rPr>
        <w:tab/>
      </w:r>
      <w:r>
        <w:rPr>
          <w:i/>
          <w:iCs/>
          <w:highlight w:val="none"/>
        </w:rPr>
      </w:r>
      <w:r>
        <w:rPr>
          <w:i/>
          <w:iCs/>
        </w:rPr>
      </w:r>
      <w:r>
        <w:rPr>
          <w:i/>
          <w:iCs/>
          <w:highlight w:val="none"/>
        </w:rPr>
      </w:r>
      <w:r>
        <w:rPr>
          <w:i/>
          <w:iCs/>
          <w:highlight w:val="none"/>
        </w:rPr>
      </w:r>
    </w:p>
    <w:p>
      <w:pPr>
        <w:pStyle w:val="865"/>
        <w:spacing w:line="360" w:lineRule="auto"/>
        <w:rPr>
          <w:i/>
          <w:iCs/>
          <w:highlight w:val="none"/>
        </w:rPr>
      </w:pPr>
      <w:r/>
      <w:r>
        <w:rPr>
          <w:i/>
          <w:iCs/>
          <w:highlight w:val="none"/>
        </w:rPr>
      </w:r>
    </w:p>
    <w:sectPr>
      <w:headerReference w:type="default" r:id="rId16"/>
      <w:headerReference w:type="first" r:id="rId17"/>
      <w:footerReference w:type="default" r:id="rId23"/>
      <w:footerReference w:type="first" r:id="rId24"/>
      <w:footnotePr/>
      <w:endnotePr/>
      <w:type w:val="nextPage"/>
      <w:pgSz w:w="11906" w:h="16838" w:orient="portrait"/>
      <w:pgMar w:top="1134" w:right="851" w:bottom="1134" w:left="1276" w:header="510" w:footer="397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4030504040204"/>
  </w:font>
  <w:font w:name="Verdana">
    <w:panose1 w:val="020B0604030504040204"/>
  </w:font>
  <w:font w:name="Symbol">
    <w:panose1 w:val="05010000000000000000"/>
  </w:font>
  <w:font w:name="consultant">
    <w:panose1 w:val="02000603000000000000"/>
  </w:font>
  <w:font w:name="Calibri">
    <w:panose1 w:val="020F0502020204030204"/>
  </w:font>
  <w:font w:name="Calibri Light">
    <w:panose1 w:val="020F0502020204030204"/>
  </w:font>
  <w:font w:name="Courier New">
    <w:panose1 w:val="02070309020205020404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ms ??">
    <w:panose1 w:val="02000603000000000000"/>
  </w:font>
  <w:font w:name="Cambria">
    <w:panose1 w:val="020408030504060302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0"/>
      <w:jc w:val="center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 xml:space="preserve">3</w:t>
    </w:r>
    <w:r>
      <w:rPr>
        <w:sz w:val="18"/>
        <w:szCs w:val="18"/>
      </w:rPr>
      <w:fldChar w:fldCharType="end"/>
    </w:r>
    <w:r>
      <w:rPr>
        <w:sz w:val="18"/>
        <w:szCs w:val="18"/>
      </w:rPr>
    </w:r>
  </w:p>
  <w:p>
    <w:pPr>
      <w:pStyle w:val="9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0"/>
      <w:jc w:val="center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 xml:space="preserve">1</w:t>
    </w:r>
    <w:r>
      <w:rPr>
        <w:sz w:val="18"/>
        <w:szCs w:val="18"/>
      </w:rPr>
      <w:fldChar w:fldCharType="end"/>
    </w:r>
    <w:r>
      <w:rPr>
        <w:sz w:val="18"/>
        <w:szCs w:val="18"/>
      </w:rPr>
    </w:r>
  </w:p>
  <w:p>
    <w:pPr>
      <w:pStyle w:val="9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0"/>
      <w:jc w:val="center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 xml:space="preserve">5</w:t>
    </w:r>
    <w:r>
      <w:rPr>
        <w:sz w:val="18"/>
        <w:szCs w:val="18"/>
      </w:rPr>
      <w:fldChar w:fldCharType="end"/>
    </w:r>
    <w:r>
      <w:rPr>
        <w:sz w:val="18"/>
        <w:szCs w:val="18"/>
      </w:rPr>
    </w:r>
  </w:p>
  <w:p>
    <w:pPr>
      <w:pStyle w:val="960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0"/>
      <w:jc w:val="center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 xml:space="preserve">9</w:t>
    </w:r>
    <w:r>
      <w:rPr>
        <w:sz w:val="18"/>
        <w:szCs w:val="18"/>
      </w:rPr>
      <w:fldChar w:fldCharType="end"/>
    </w:r>
    <w:r>
      <w:rPr>
        <w:sz w:val="18"/>
        <w:szCs w:val="18"/>
      </w:rPr>
    </w:r>
  </w:p>
  <w:p>
    <w:pPr>
      <w:pStyle w:val="960"/>
    </w:pPr>
    <w:r/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9"/>
      <w:ind w:right="360" w:firstLine="0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959"/>
                            <w:rPr>
                              <w:rStyle w:val="913"/>
                            </w:rPr>
                          </w:pPr>
                          <w:r>
                            <w:rPr>
                              <w:rStyle w:val="91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913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913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913"/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rStyle w:val="913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913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2;o:allowoverlap:true;o:allowincell:false;mso-position-horizontal-relative:margin;mso-position-horizontal:right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959"/>
                      <w:rPr>
                        <w:rStyle w:val="913"/>
                      </w:rPr>
                    </w:pPr>
                    <w:r>
                      <w:rPr>
                        <w:rStyle w:val="913"/>
                        <w:color w:val="000000"/>
                      </w:rPr>
                      <w:fldChar w:fldCharType="begin"/>
                    </w:r>
                    <w:r>
                      <w:rPr>
                        <w:rStyle w:val="913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913"/>
                        <w:color w:val="000000"/>
                      </w:rPr>
                      <w:fldChar w:fldCharType="separate"/>
                    </w:r>
                    <w:r>
                      <w:rPr>
                        <w:rStyle w:val="913"/>
                        <w:color w:val="000000"/>
                      </w:rPr>
                      <w:t xml:space="preserve">0</w:t>
                    </w:r>
                    <w:r>
                      <w:rPr>
                        <w:rStyle w:val="913"/>
                        <w:color w:val="000000"/>
                      </w:rPr>
                      <w:fldChar w:fldCharType="end"/>
                    </w:r>
                    <w:r>
                      <w:rPr>
                        <w:rStyle w:val="913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9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9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9"/>
    </w:pPr>
    <w:r/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9"/>
    </w:pPr>
    <w:r/>
    <w:r/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80" w:hanging="360"/>
        <w:tabs>
          <w:tab w:val="num" w:pos="37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332" w:hanging="432"/>
        <w:tabs>
          <w:tab w:val="num" w:pos="1332" w:leader="none"/>
        </w:tabs>
      </w:pPr>
      <w:rPr>
        <w:b w:val="0"/>
        <w:i w:val="0"/>
      </w:rPr>
    </w:lvl>
    <w:lvl w:ilvl="2">
      <w:start w:val="1"/>
      <w:numFmt w:val="decimal"/>
      <w:pStyle w:val="974"/>
      <w:isLgl w:val="false"/>
      <w:suff w:val="tab"/>
      <w:lvlText w:val="%1.%2.%3."/>
      <w:lvlJc w:val="left"/>
      <w:pPr>
        <w:ind w:left="1584" w:hanging="504"/>
        <w:tabs>
          <w:tab w:val="num" w:pos="1800" w:leader="none"/>
        </w:tabs>
      </w:pPr>
      <w:rPr>
        <w:i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868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869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pStyle w:val="870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pStyle w:val="871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pStyle w:val="872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pStyle w:val="873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pStyle w:val="874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3">
    <w:multiLevelType w:val="hybridMultilevel"/>
    <w:lvl w:ilvl="0">
      <w:start w:val="1"/>
      <w:numFmt w:val="decimal"/>
      <w:pStyle w:val="1116"/>
      <w:isLgl w:val="false"/>
      <w:suff w:val="tab"/>
      <w:lvlText w:val="%1."/>
      <w:lvlJc w:val="center"/>
      <w:pPr>
        <w:ind w:left="567" w:hanging="279"/>
        <w:tabs>
          <w:tab w:val="num" w:pos="567" w:leader="none"/>
        </w:tabs>
      </w:pPr>
    </w:lvl>
    <w:lvl w:ilvl="1">
      <w:start w:val="1"/>
      <w:numFmt w:val="decimal"/>
      <w:pStyle w:val="1112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44" w:hanging="567"/>
        <w:tabs>
          <w:tab w:val="num" w:pos="1844" w:leader="none"/>
        </w:tabs>
      </w:pPr>
    </w:lvl>
    <w:lvl w:ilvl="4">
      <w:start w:val="1"/>
      <w:numFmt w:val="lowerLetter"/>
      <w:pStyle w:val="1115"/>
      <w:isLgl w:val="false"/>
      <w:suff w:val="tab"/>
      <w:lvlText w:val="%5)"/>
      <w:lvlJc w:val="left"/>
      <w:pPr>
        <w:ind w:left="3560" w:hanging="1008"/>
        <w:tabs>
          <w:tab w:val="num" w:pos="356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92" w:hanging="1152"/>
        <w:tabs>
          <w:tab w:val="num" w:pos="259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736" w:hanging="1296"/>
        <w:tabs>
          <w:tab w:val="num" w:pos="273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80" w:hanging="1440"/>
        <w:tabs>
          <w:tab w:val="num" w:pos="288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024" w:hanging="1584"/>
        <w:tabs>
          <w:tab w:val="num" w:pos="3024" w:leader="none"/>
        </w:tabs>
      </w:pPr>
    </w:lvl>
  </w:abstractNum>
  <w:abstractNum w:abstractNumId="4">
    <w:multiLevelType w:val="hybridMultilevel"/>
    <w:lvl w:ilvl="0">
      <w:start w:val="1"/>
      <w:numFmt w:val="bullet"/>
      <w:pStyle w:val="1122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3"/>
      <w:numFmt w:val="decimal"/>
      <w:isLgl w:val="false"/>
      <w:suff w:val="tab"/>
      <w:lvlText w:val="%1.%2."/>
      <w:lvlJc w:val="left"/>
      <w:pPr>
        <w:ind w:left="1864" w:hanging="1155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213" w:hanging="1155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562" w:hanging="1155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911" w:hanging="1155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60" w:hanging="1155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94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43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52" w:hanging="180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82" w:hanging="360"/>
        <w:tabs>
          <w:tab w:val="num" w:pos="0" w:leader="none"/>
        </w:tabs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02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22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42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62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282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02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22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42" w:hanging="18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8" w:hanging="360"/>
        <w:tabs>
          <w:tab w:val="num" w:pos="0" w:leader="none"/>
        </w:tabs>
      </w:pPr>
      <w:rPr>
        <w:rFonts w:hint="default" w:ascii="Tahoma" w:hAnsi="Tahoma" w:cs="Tahoma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  <w:tabs>
          <w:tab w:val="num" w:pos="0" w:leader="none"/>
        </w:tabs>
      </w:pPr>
      <w:rPr>
        <w:rFonts w:hint="default" w:ascii="Tahoma" w:hAnsi="Tahoma" w:cs="Tahoma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  <w:tabs>
          <w:tab w:val="num" w:pos="0" w:leader="none"/>
        </w:tabs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  <w:tabs>
          <w:tab w:val="num" w:pos="0" w:leader="none"/>
        </w:tabs>
      </w:pPr>
      <w:rPr>
        <w:rFonts w:hint="default" w:ascii="Symbol" w:hAnsi="Symbol" w:cs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4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49">
    <w:name w:val="Table Grid"/>
    <w:basedOn w:val="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65" w:default="1">
    <w:name w:val="Normal"/>
    <w:qFormat/>
    <w:pPr>
      <w:jc w:val="left"/>
      <w:spacing w:before="0" w:beforeAutospacing="0" w:after="0" w:afterAutospacing="0" w:line="240" w:lineRule="auto"/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866">
    <w:name w:val="Heading 1"/>
    <w:basedOn w:val="865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867">
    <w:name w:val="Heading 2"/>
    <w:basedOn w:val="865"/>
    <w:qFormat/>
    <w:pPr>
      <w:ind w:firstLine="709"/>
      <w:jc w:val="both"/>
      <w:keepNext/>
      <w:spacing w:line="480" w:lineRule="auto"/>
      <w:outlineLvl w:val="1"/>
    </w:pPr>
    <w:rPr>
      <w:rFonts w:eastAsia="ms ??"/>
      <w:b/>
      <w:bCs/>
      <w:sz w:val="28"/>
      <w:szCs w:val="28"/>
    </w:rPr>
  </w:style>
  <w:style w:type="paragraph" w:styleId="868">
    <w:name w:val="Heading 3"/>
    <w:basedOn w:val="865"/>
    <w:uiPriority w:val="9"/>
    <w:qFormat/>
    <w:pPr>
      <w:numPr>
        <w:ilvl w:val="2"/>
        <w:numId w:val="2"/>
      </w:numPr>
      <w:keepNext/>
      <w:spacing w:before="120" w:after="120"/>
      <w:outlineLvl w:val="2"/>
    </w:pPr>
    <w:rPr>
      <w:b/>
      <w:sz w:val="28"/>
      <w:szCs w:val="20"/>
    </w:rPr>
  </w:style>
  <w:style w:type="paragraph" w:styleId="869">
    <w:name w:val="Heading 4"/>
    <w:basedOn w:val="865"/>
    <w:uiPriority w:val="9"/>
    <w:qFormat/>
    <w:pPr>
      <w:numPr>
        <w:ilvl w:val="3"/>
        <w:numId w:val="2"/>
      </w:numPr>
      <w:jc w:val="both"/>
      <w:keepNext/>
      <w:spacing w:before="240" w:after="120"/>
      <w:tabs>
        <w:tab w:val="clear" w:pos="708" w:leader="none"/>
        <w:tab w:val="left" w:pos="1134" w:leader="none"/>
      </w:tabs>
      <w:outlineLvl w:val="3"/>
    </w:pPr>
    <w:rPr>
      <w:b/>
      <w:i/>
      <w:sz w:val="28"/>
      <w:szCs w:val="20"/>
    </w:rPr>
  </w:style>
  <w:style w:type="paragraph" w:styleId="870">
    <w:name w:val="Heading 5"/>
    <w:basedOn w:val="865"/>
    <w:uiPriority w:val="9"/>
    <w:qFormat/>
    <w:pPr>
      <w:numPr>
        <w:ilvl w:val="4"/>
        <w:numId w:val="3"/>
      </w:numPr>
      <w:ind w:left="0" w:firstLine="0"/>
      <w:jc w:val="both"/>
      <w:keepNext/>
      <w:spacing w:before="60" w:after="0" w:line="360" w:lineRule="auto"/>
      <w:tabs>
        <w:tab w:val="left" w:pos="360" w:leader="none"/>
        <w:tab w:val="clear" w:pos="708" w:leader="none"/>
      </w:tabs>
      <w:outlineLvl w:val="4"/>
    </w:pPr>
    <w:rPr>
      <w:b/>
      <w:sz w:val="26"/>
      <w:szCs w:val="20"/>
    </w:rPr>
  </w:style>
  <w:style w:type="paragraph" w:styleId="871">
    <w:name w:val="Heading 6"/>
    <w:basedOn w:val="865"/>
    <w:uiPriority w:val="9"/>
    <w:qFormat/>
    <w:pPr>
      <w:numPr>
        <w:ilvl w:val="5"/>
        <w:numId w:val="3"/>
      </w:numPr>
      <w:ind w:left="0" w:firstLine="0"/>
      <w:jc w:val="both"/>
      <w:spacing w:before="240" w:after="60" w:line="360" w:lineRule="auto"/>
      <w:widowControl w:val="off"/>
      <w:tabs>
        <w:tab w:val="left" w:pos="360" w:leader="none"/>
        <w:tab w:val="clear" w:pos="708" w:leader="none"/>
      </w:tabs>
      <w:outlineLvl w:val="5"/>
    </w:pPr>
    <w:rPr>
      <w:b/>
      <w:sz w:val="22"/>
      <w:szCs w:val="20"/>
    </w:rPr>
  </w:style>
  <w:style w:type="paragraph" w:styleId="872">
    <w:name w:val="Heading 7"/>
    <w:basedOn w:val="865"/>
    <w:uiPriority w:val="9"/>
    <w:qFormat/>
    <w:pPr>
      <w:numPr>
        <w:ilvl w:val="6"/>
        <w:numId w:val="3"/>
      </w:numPr>
      <w:ind w:left="0" w:firstLine="0"/>
      <w:jc w:val="both"/>
      <w:spacing w:before="240" w:after="60" w:line="360" w:lineRule="auto"/>
      <w:widowControl w:val="off"/>
      <w:tabs>
        <w:tab w:val="left" w:pos="360" w:leader="none"/>
        <w:tab w:val="clear" w:pos="708" w:leader="none"/>
      </w:tabs>
      <w:outlineLvl w:val="6"/>
    </w:pPr>
    <w:rPr>
      <w:sz w:val="26"/>
      <w:szCs w:val="20"/>
    </w:rPr>
  </w:style>
  <w:style w:type="paragraph" w:styleId="873">
    <w:name w:val="Heading 8"/>
    <w:basedOn w:val="865"/>
    <w:uiPriority w:val="9"/>
    <w:qFormat/>
    <w:pPr>
      <w:numPr>
        <w:ilvl w:val="7"/>
        <w:numId w:val="3"/>
      </w:numPr>
      <w:ind w:left="0" w:firstLine="0"/>
      <w:jc w:val="both"/>
      <w:spacing w:before="240" w:after="60" w:line="360" w:lineRule="auto"/>
      <w:widowControl w:val="off"/>
      <w:tabs>
        <w:tab w:val="left" w:pos="360" w:leader="none"/>
        <w:tab w:val="clear" w:pos="708" w:leader="none"/>
      </w:tabs>
      <w:outlineLvl w:val="7"/>
    </w:pPr>
    <w:rPr>
      <w:i/>
      <w:sz w:val="26"/>
      <w:szCs w:val="20"/>
    </w:rPr>
  </w:style>
  <w:style w:type="paragraph" w:styleId="874">
    <w:name w:val="Heading 9"/>
    <w:basedOn w:val="865"/>
    <w:uiPriority w:val="9"/>
    <w:qFormat/>
    <w:pPr>
      <w:numPr>
        <w:ilvl w:val="8"/>
        <w:numId w:val="3"/>
      </w:numPr>
      <w:ind w:left="0" w:firstLine="0"/>
      <w:jc w:val="both"/>
      <w:spacing w:before="240" w:after="60" w:line="360" w:lineRule="auto"/>
      <w:widowControl w:val="off"/>
      <w:tabs>
        <w:tab w:val="left" w:pos="360" w:leader="none"/>
        <w:tab w:val="clear" w:pos="708" w:leader="none"/>
      </w:tabs>
      <w:outlineLvl w:val="8"/>
    </w:pPr>
    <w:rPr>
      <w:rFonts w:ascii="Arial" w:hAnsi="Arial"/>
      <w:sz w:val="22"/>
      <w:szCs w:val="20"/>
    </w:rPr>
  </w:style>
  <w:style w:type="character" w:styleId="875">
    <w:name w:val="Heading 1 Char"/>
    <w:basedOn w:val="893"/>
    <w:uiPriority w:val="9"/>
    <w:qFormat/>
    <w:rPr>
      <w:rFonts w:ascii="Arial" w:hAnsi="Arial" w:eastAsia="Arial" w:cs="Arial"/>
      <w:sz w:val="40"/>
      <w:szCs w:val="40"/>
    </w:rPr>
  </w:style>
  <w:style w:type="character" w:styleId="876">
    <w:name w:val="Heading 2 Char"/>
    <w:basedOn w:val="893"/>
    <w:uiPriority w:val="9"/>
    <w:qFormat/>
    <w:rPr>
      <w:rFonts w:ascii="Arial" w:hAnsi="Arial" w:eastAsia="Arial" w:cs="Arial"/>
      <w:sz w:val="34"/>
    </w:rPr>
  </w:style>
  <w:style w:type="character" w:styleId="877">
    <w:name w:val="Heading 3 Char"/>
    <w:basedOn w:val="893"/>
    <w:uiPriority w:val="9"/>
    <w:qFormat/>
    <w:rPr>
      <w:rFonts w:ascii="Arial" w:hAnsi="Arial" w:eastAsia="Arial" w:cs="Arial"/>
      <w:sz w:val="30"/>
      <w:szCs w:val="30"/>
    </w:rPr>
  </w:style>
  <w:style w:type="character" w:styleId="878">
    <w:name w:val="Heading 4 Char"/>
    <w:basedOn w:val="893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79">
    <w:name w:val="Heading 5 Char"/>
    <w:basedOn w:val="893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80">
    <w:name w:val="Heading 6 Char"/>
    <w:basedOn w:val="893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81">
    <w:name w:val="Heading 7 Char"/>
    <w:basedOn w:val="893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82">
    <w:name w:val="Heading 8 Char"/>
    <w:basedOn w:val="893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83">
    <w:name w:val="Heading 9 Char"/>
    <w:basedOn w:val="893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84">
    <w:name w:val="Title Char"/>
    <w:basedOn w:val="893"/>
    <w:uiPriority w:val="10"/>
    <w:qFormat/>
    <w:rPr>
      <w:sz w:val="48"/>
      <w:szCs w:val="48"/>
    </w:rPr>
  </w:style>
  <w:style w:type="character" w:styleId="885">
    <w:name w:val="Subtitle Char"/>
    <w:basedOn w:val="893"/>
    <w:uiPriority w:val="11"/>
    <w:qFormat/>
    <w:rPr>
      <w:sz w:val="24"/>
      <w:szCs w:val="24"/>
    </w:rPr>
  </w:style>
  <w:style w:type="character" w:styleId="886">
    <w:name w:val="Quote Char"/>
    <w:uiPriority w:val="29"/>
    <w:qFormat/>
    <w:rPr>
      <w:i/>
    </w:rPr>
  </w:style>
  <w:style w:type="character" w:styleId="887">
    <w:name w:val="Intense Quote Char"/>
    <w:uiPriority w:val="30"/>
    <w:qFormat/>
    <w:rPr>
      <w:i/>
    </w:rPr>
  </w:style>
  <w:style w:type="character" w:styleId="888">
    <w:name w:val="Header Char"/>
    <w:basedOn w:val="893"/>
    <w:uiPriority w:val="99"/>
    <w:qFormat/>
  </w:style>
  <w:style w:type="character" w:styleId="889">
    <w:name w:val="Footer Char"/>
    <w:basedOn w:val="893"/>
    <w:uiPriority w:val="99"/>
    <w:qFormat/>
  </w:style>
  <w:style w:type="character" w:styleId="890">
    <w:name w:val="Caption Char"/>
    <w:uiPriority w:val="99"/>
    <w:qFormat/>
  </w:style>
  <w:style w:type="character" w:styleId="891">
    <w:name w:val="Footnote Text Char"/>
    <w:uiPriority w:val="99"/>
    <w:qFormat/>
    <w:rPr>
      <w:sz w:val="18"/>
    </w:rPr>
  </w:style>
  <w:style w:type="character" w:styleId="892">
    <w:name w:val="Endnote Text Char"/>
    <w:uiPriority w:val="99"/>
    <w:qFormat/>
    <w:rPr>
      <w:sz w:val="20"/>
    </w:rPr>
  </w:style>
  <w:style w:type="character" w:styleId="893" w:default="1">
    <w:name w:val="Default Paragraph Font"/>
    <w:uiPriority w:val="1"/>
    <w:semiHidden/>
    <w:unhideWhenUsed/>
    <w:qFormat/>
  </w:style>
  <w:style w:type="character" w:styleId="894" w:customStyle="1">
    <w:name w:val="Заголовок 1 Знак"/>
    <w:basedOn w:val="893"/>
    <w:qFormat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895" w:customStyle="1">
    <w:name w:val="Заголовок 2 Знак"/>
    <w:basedOn w:val="893"/>
    <w:qFormat/>
    <w:rPr>
      <w:rFonts w:ascii="Times New Roman" w:hAnsi="Times New Roman" w:eastAsia="ms ??" w:cs="Times New Roman"/>
      <w:b/>
      <w:bCs/>
      <w:sz w:val="28"/>
      <w:szCs w:val="28"/>
      <w:lang w:eastAsia="ru-RU"/>
    </w:rPr>
  </w:style>
  <w:style w:type="character" w:styleId="896" w:customStyle="1">
    <w:name w:val="Заголовок 3 Знак"/>
    <w:basedOn w:val="893"/>
    <w:uiPriority w:val="9"/>
    <w:qFormat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897" w:customStyle="1">
    <w:name w:val="Заголовок 4 Знак"/>
    <w:basedOn w:val="893"/>
    <w:uiPriority w:val="9"/>
    <w:qFormat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898" w:customStyle="1">
    <w:name w:val="Заголовок 5 Знак"/>
    <w:basedOn w:val="893"/>
    <w:uiPriority w:val="9"/>
    <w:qFormat/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character" w:styleId="899" w:customStyle="1">
    <w:name w:val="Заголовок 6 Знак"/>
    <w:basedOn w:val="893"/>
    <w:uiPriority w:val="9"/>
    <w:qFormat/>
    <w:rPr>
      <w:rFonts w:ascii="Times New Roman" w:hAnsi="Times New Roman" w:eastAsia="Times New Roman" w:cs="Times New Roman"/>
      <w:b/>
      <w:szCs w:val="20"/>
      <w:lang w:eastAsia="ru-RU"/>
    </w:rPr>
  </w:style>
  <w:style w:type="character" w:styleId="900" w:customStyle="1">
    <w:name w:val="Заголовок 7 Знак"/>
    <w:basedOn w:val="893"/>
    <w:uiPriority w:val="9"/>
    <w:qFormat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901" w:customStyle="1">
    <w:name w:val="Заголовок 8 Знак"/>
    <w:basedOn w:val="893"/>
    <w:uiPriority w:val="9"/>
    <w:qFormat/>
    <w:rPr>
      <w:rFonts w:ascii="Times New Roman" w:hAnsi="Times New Roman" w:eastAsia="Times New Roman" w:cs="Times New Roman"/>
      <w:i/>
      <w:sz w:val="26"/>
      <w:szCs w:val="20"/>
      <w:lang w:eastAsia="ru-RU"/>
    </w:rPr>
  </w:style>
  <w:style w:type="character" w:styleId="902" w:customStyle="1">
    <w:name w:val="Заголовок 9 Знак"/>
    <w:basedOn w:val="893"/>
    <w:uiPriority w:val="9"/>
    <w:qFormat/>
    <w:rPr>
      <w:rFonts w:ascii="Arial" w:hAnsi="Arial" w:eastAsia="Times New Roman" w:cs="Times New Roman"/>
      <w:szCs w:val="20"/>
      <w:lang w:eastAsia="ru-RU"/>
    </w:rPr>
  </w:style>
  <w:style w:type="character" w:styleId="903" w:customStyle="1">
    <w:name w:val="Текст выноски Знак"/>
    <w:basedOn w:val="893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904" w:customStyle="1">
    <w:name w:val="Верхний колонтитул Знак"/>
    <w:basedOn w:val="893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05" w:customStyle="1">
    <w:name w:val="Нижний колонтитул Знак"/>
    <w:basedOn w:val="893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06" w:customStyle="1">
    <w:name w:val="Текст концевой сноски Знак"/>
    <w:basedOn w:val="893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07">
    <w:name w:val="Символ концевой сноски"/>
    <w:qFormat/>
    <w:rPr>
      <w:vertAlign w:val="superscript"/>
    </w:rPr>
  </w:style>
  <w:style w:type="character" w:styleId="908">
    <w:name w:val="endnote reference"/>
    <w:rPr>
      <w:vertAlign w:val="superscript"/>
    </w:rPr>
  </w:style>
  <w:style w:type="character" w:styleId="909" w:customStyle="1">
    <w:name w:val="Текст сноски Знак"/>
    <w:basedOn w:val="893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10">
    <w:name w:val="Символ сноски"/>
    <w:uiPriority w:val="99"/>
    <w:qFormat/>
    <w:rPr>
      <w:vertAlign w:val="superscript"/>
    </w:rPr>
  </w:style>
  <w:style w:type="character" w:styleId="911">
    <w:name w:val="footnote reference"/>
    <w:rPr>
      <w:vertAlign w:val="superscript"/>
    </w:rPr>
  </w:style>
  <w:style w:type="character" w:styleId="912" w:customStyle="1">
    <w:name w:val="s1"/>
    <w:qFormat/>
  </w:style>
  <w:style w:type="character" w:styleId="913">
    <w:name w:val="page number"/>
    <w:qFormat/>
  </w:style>
  <w:style w:type="character" w:styleId="914" w:customStyle="1">
    <w:name w:val="Схема документа Знак"/>
    <w:basedOn w:val="893"/>
    <w:qFormat/>
    <w:rPr>
      <w:rFonts w:ascii="Tahoma" w:hAnsi="Tahoma" w:eastAsia="Times New Roman" w:cs="Tahoma"/>
      <w:sz w:val="20"/>
      <w:szCs w:val="20"/>
      <w:shd w:val="clear" w:color="auto" w:fill="000080"/>
      <w:lang w:eastAsia="ru-RU"/>
    </w:rPr>
  </w:style>
  <w:style w:type="character" w:styleId="915" w:customStyle="1">
    <w:name w:val="Основной текст с отступом Знак"/>
    <w:basedOn w:val="893"/>
    <w:qFormat/>
    <w:rPr>
      <w:rFonts w:ascii="Arial" w:hAnsi="Arial" w:eastAsia="Times New Roman" w:cs="Arial"/>
      <w:sz w:val="23"/>
      <w:szCs w:val="23"/>
      <w:lang w:eastAsia="ru-RU"/>
    </w:rPr>
  </w:style>
  <w:style w:type="character" w:styleId="916" w:customStyle="1">
    <w:name w:val="Основной текст Знак"/>
    <w:basedOn w:val="893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17" w:customStyle="1">
    <w:name w:val="Основной текст с отступом 2 Знак"/>
    <w:basedOn w:val="893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18" w:customStyle="1">
    <w:name w:val="Основной текст 2 Знак"/>
    <w:basedOn w:val="893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19" w:customStyle="1">
    <w:name w:val="Основной текст с отступом 3 Знак"/>
    <w:basedOn w:val="89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920">
    <w:name w:val="Hyperlink"/>
    <w:uiPriority w:val="99"/>
    <w:unhideWhenUsed/>
    <w:rPr>
      <w:color w:val="0000ff"/>
      <w:u w:val="single"/>
    </w:rPr>
  </w:style>
  <w:style w:type="character" w:styleId="921">
    <w:name w:val="FollowedHyperlink"/>
    <w:uiPriority w:val="99"/>
    <w:unhideWhenUsed/>
    <w:rPr>
      <w:color w:val="800080"/>
      <w:u w:val="single"/>
    </w:rPr>
  </w:style>
  <w:style w:type="character" w:styleId="922" w:customStyle="1">
    <w:name w:val="Основной текст 3 Знак"/>
    <w:basedOn w:val="893"/>
    <w:qFormat/>
    <w:rPr>
      <w:rFonts w:ascii="Times New Roman" w:hAnsi="Times New Roman" w:eastAsia="Times New Roman" w:cs="Times New Roman"/>
      <w:sz w:val="18"/>
      <w:szCs w:val="20"/>
      <w:lang w:eastAsia="ru-RU"/>
    </w:rPr>
  </w:style>
  <w:style w:type="character" w:styleId="923">
    <w:name w:val="annotation reference"/>
    <w:qFormat/>
    <w:rPr>
      <w:sz w:val="16"/>
      <w:szCs w:val="16"/>
    </w:rPr>
  </w:style>
  <w:style w:type="character" w:styleId="924" w:customStyle="1">
    <w:name w:val="Текст примечания Знак"/>
    <w:basedOn w:val="893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25" w:customStyle="1">
    <w:name w:val="Текст Знак"/>
    <w:basedOn w:val="893"/>
    <w:qFormat/>
    <w:rPr>
      <w:rFonts w:ascii="Courier New" w:hAnsi="Courier New" w:eastAsia="Times New Roman" w:cs="Courier New"/>
      <w:sz w:val="20"/>
      <w:szCs w:val="20"/>
      <w:lang w:eastAsia="ru-RU"/>
    </w:rPr>
  </w:style>
  <w:style w:type="character" w:styleId="926" w:customStyle="1">
    <w:name w:val="Заголовок 1 Знак1"/>
    <w:qFormat/>
    <w:rPr>
      <w:rFonts w:ascii="Calibri Light" w:hAnsi="Calibri Light" w:eastAsia="Times New Roman" w:cs="Times New Roman"/>
      <w:color w:val="2e74b5"/>
      <w:sz w:val="32"/>
      <w:szCs w:val="32"/>
    </w:rPr>
  </w:style>
  <w:style w:type="character" w:styleId="927" w:customStyle="1">
    <w:name w:val="Заголовок 2 Знак5"/>
    <w:uiPriority w:val="9"/>
    <w:qFormat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928" w:customStyle="1">
    <w:name w:val="Заголовок 2 Знак4"/>
    <w:qFormat/>
    <w:rPr>
      <w:rFonts w:ascii="Calibri Light" w:hAnsi="Calibri Light" w:eastAsia="Times New Roman" w:cs="Times New Roman"/>
      <w:color w:val="2e74b5"/>
      <w:sz w:val="26"/>
      <w:szCs w:val="26"/>
    </w:rPr>
  </w:style>
  <w:style w:type="character" w:styleId="929" w:customStyle="1">
    <w:name w:val="Название Знак"/>
    <w:uiPriority w:val="10"/>
    <w:qFormat/>
    <w:rPr>
      <w:rFonts w:ascii="Times New Roman" w:hAnsi="Times New Roman" w:eastAsia="Times New Roman" w:cs="Times New Roman"/>
      <w:sz w:val="24"/>
      <w:szCs w:val="24"/>
    </w:rPr>
  </w:style>
  <w:style w:type="character" w:styleId="930" w:customStyle="1">
    <w:name w:val="Тема примечания Знак"/>
    <w:basedOn w:val="924"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931" w:customStyle="1">
    <w:name w:val="Пункт Знак1"/>
    <w:qFormat/>
    <w:rPr>
      <w:sz w:val="28"/>
    </w:rPr>
  </w:style>
  <w:style w:type="character" w:styleId="932" w:customStyle="1">
    <w:name w:val="Пункт Знак"/>
    <w:qFormat/>
    <w:rPr>
      <w:sz w:val="28"/>
      <w:lang w:val="ru-RU" w:eastAsia="ru-RU" w:bidi="ar-SA"/>
    </w:rPr>
  </w:style>
  <w:style w:type="character" w:styleId="933" w:customStyle="1">
    <w:name w:val="Подпункт Знак"/>
    <w:qFormat/>
  </w:style>
  <w:style w:type="character" w:styleId="934" w:customStyle="1">
    <w:name w:val="комментарий"/>
    <w:qFormat/>
    <w:rPr>
      <w:b/>
      <w:bCs w:val="0"/>
      <w:i/>
      <w:iCs w:val="0"/>
      <w:shd w:val="clear" w:color="auto" w:fill="ffff99"/>
    </w:rPr>
  </w:style>
  <w:style w:type="character" w:styleId="935" w:customStyle="1">
    <w:name w:val="Подпункт Знак1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936" w:customStyle="1">
    <w:name w:val="Подзаголовок Знак"/>
    <w:basedOn w:val="893"/>
    <w:uiPriority w:val="11"/>
    <w:qFormat/>
    <w:rPr>
      <w:rFonts w:ascii="Arial" w:hAnsi="Arial" w:eastAsia="Times New Roman" w:cs="Times New Roman"/>
      <w:sz w:val="24"/>
      <w:szCs w:val="20"/>
      <w:lang w:eastAsia="ru-RU"/>
    </w:rPr>
  </w:style>
  <w:style w:type="character" w:styleId="937">
    <w:name w:val="Emphasis"/>
    <w:uiPriority w:val="20"/>
    <w:qFormat/>
    <w:rPr>
      <w:i/>
      <w:iCs/>
    </w:rPr>
  </w:style>
  <w:style w:type="character" w:styleId="938">
    <w:name w:val="Strong"/>
    <w:qFormat/>
    <w:rPr>
      <w:b/>
      <w:bCs/>
    </w:rPr>
  </w:style>
  <w:style w:type="character" w:styleId="939" w:customStyle="1">
    <w:name w:val="Цитата 2 Знак"/>
    <w:basedOn w:val="893"/>
    <w:uiPriority w:val="29"/>
    <w:qFormat/>
    <w:rPr>
      <w:rFonts w:ascii="Calibri" w:hAnsi="Calibri" w:eastAsia="Calibri" w:cs="Times New Roman"/>
      <w:i/>
      <w:sz w:val="24"/>
      <w:szCs w:val="24"/>
    </w:rPr>
  </w:style>
  <w:style w:type="character" w:styleId="940" w:customStyle="1">
    <w:name w:val="Выделенная цитата Знак"/>
    <w:basedOn w:val="893"/>
    <w:uiPriority w:val="30"/>
    <w:qFormat/>
    <w:rPr>
      <w:rFonts w:ascii="Calibri" w:hAnsi="Calibri" w:eastAsia="Calibri" w:cs="Times New Roman"/>
      <w:b/>
      <w:i/>
      <w:sz w:val="24"/>
    </w:rPr>
  </w:style>
  <w:style w:type="character" w:styleId="941">
    <w:name w:val="Subtle Emphasis"/>
    <w:uiPriority w:val="19"/>
    <w:qFormat/>
    <w:rPr>
      <w:i/>
      <w:iCs w:val="0"/>
      <w:color w:val="5a5a5a"/>
    </w:rPr>
  </w:style>
  <w:style w:type="character" w:styleId="942">
    <w:name w:val="Intense Emphasis"/>
    <w:uiPriority w:val="21"/>
    <w:qFormat/>
    <w:rPr>
      <w:b/>
      <w:bCs w:val="0"/>
      <w:i/>
      <w:iCs w:val="0"/>
      <w:sz w:val="24"/>
      <w:szCs w:val="24"/>
      <w:u w:val="single"/>
    </w:rPr>
  </w:style>
  <w:style w:type="character" w:styleId="943">
    <w:name w:val="Subtle Reference"/>
    <w:uiPriority w:val="31"/>
    <w:qFormat/>
    <w:rPr>
      <w:sz w:val="24"/>
      <w:szCs w:val="24"/>
      <w:u w:val="single"/>
    </w:rPr>
  </w:style>
  <w:style w:type="character" w:styleId="944">
    <w:name w:val="Intense Reference"/>
    <w:uiPriority w:val="32"/>
    <w:qFormat/>
    <w:rPr>
      <w:b/>
      <w:bCs w:val="0"/>
      <w:sz w:val="24"/>
      <w:u w:val="single"/>
    </w:rPr>
  </w:style>
  <w:style w:type="character" w:styleId="945">
    <w:name w:val="Book Title"/>
    <w:uiPriority w:val="33"/>
    <w:qFormat/>
    <w:rPr>
      <w:rFonts w:ascii="Cambria" w:hAnsi="Cambria" w:eastAsia="Times New Roman"/>
      <w:b/>
      <w:bCs w:val="0"/>
      <w:i/>
      <w:iCs w:val="0"/>
      <w:sz w:val="24"/>
      <w:szCs w:val="24"/>
    </w:rPr>
  </w:style>
  <w:style w:type="character" w:styleId="946" w:customStyle="1">
    <w:name w:val="Стандартный HTML Знак"/>
    <w:basedOn w:val="893"/>
    <w:qFormat/>
    <w:rPr>
      <w:rFonts w:ascii="Courier New" w:hAnsi="Courier New" w:eastAsia="Times New Roman" w:cs="Courier New"/>
      <w:sz w:val="20"/>
      <w:szCs w:val="20"/>
      <w:lang w:eastAsia="ru-RU"/>
    </w:rPr>
  </w:style>
  <w:style w:type="character" w:styleId="947">
    <w:name w:val="line number"/>
    <w:basedOn w:val="893"/>
    <w:qFormat/>
  </w:style>
  <w:style w:type="character" w:styleId="948" w:customStyle="1">
    <w:name w:val="Абзац списка Знак"/>
    <w:uiPriority w:val="34"/>
    <w:qFormat/>
    <w:rPr>
      <w:rFonts w:ascii="Calibri" w:hAnsi="Calibri" w:eastAsia="Calibri" w:cs="Times New Roman"/>
    </w:rPr>
  </w:style>
  <w:style w:type="character" w:styleId="949" w:customStyle="1">
    <w:name w:val="apple-converted-space"/>
    <w:basedOn w:val="893"/>
    <w:qFormat/>
  </w:style>
  <w:style w:type="paragraph" w:styleId="950" w:customStyle="1">
    <w:name w:val="Заголовок"/>
    <w:next w:val="951"/>
    <w:qFormat/>
    <w:pPr>
      <w:jc w:val="left"/>
      <w:spacing w:before="0" w:beforeAutospacing="0" w:after="0" w:afterAutospacing="0" w:line="240" w:lineRule="auto"/>
      <w:widowControl w:val="off"/>
    </w:pPr>
    <w:rPr>
      <w:rFonts w:ascii="Arial" w:hAnsi="Arial" w:eastAsia="Times New Roman" w:cs="Arial" w:cstheme="minorBidi"/>
      <w:b/>
      <w:bCs/>
      <w:color w:val="auto"/>
      <w:sz w:val="22"/>
      <w:szCs w:val="22"/>
      <w:lang w:val="ru-RU" w:eastAsia="ru-RU" w:bidi="ar-SA"/>
    </w:rPr>
  </w:style>
  <w:style w:type="paragraph" w:styleId="951">
    <w:name w:val="Body Text"/>
    <w:basedOn w:val="865"/>
    <w:pPr>
      <w:spacing w:before="0" w:after="120"/>
    </w:pPr>
  </w:style>
  <w:style w:type="paragraph" w:styleId="952">
    <w:name w:val="List"/>
    <w:basedOn w:val="951"/>
    <w:rPr>
      <w:rFonts w:cs="Arial Unicode MS"/>
    </w:rPr>
  </w:style>
  <w:style w:type="paragraph" w:styleId="953">
    <w:name w:val="Caption"/>
    <w:basedOn w:val="865"/>
    <w:qFormat/>
    <w:pPr>
      <w:jc w:val="both"/>
      <w:pageBreakBefore/>
      <w:spacing w:before="120" w:after="120"/>
    </w:pPr>
    <w:rPr>
      <w:bCs/>
      <w:i/>
      <w:szCs w:val="20"/>
    </w:rPr>
  </w:style>
  <w:style w:type="paragraph" w:styleId="954">
    <w:name w:val="Указатель"/>
    <w:basedOn w:val="865"/>
    <w:qFormat/>
    <w:pPr>
      <w:suppressLineNumbers/>
    </w:pPr>
    <w:rPr>
      <w:rFonts w:cs="Arial Unicode MS"/>
    </w:rPr>
  </w:style>
  <w:style w:type="paragraph" w:styleId="955">
    <w:name w:val="Title"/>
    <w:basedOn w:val="865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56">
    <w:name w:val="table of figures"/>
    <w:basedOn w:val="865"/>
    <w:uiPriority w:val="99"/>
    <w:unhideWhenUsed/>
    <w:qFormat/>
    <w:pPr>
      <w:spacing w:before="0" w:after="0" w:afterAutospacing="0"/>
    </w:pPr>
  </w:style>
  <w:style w:type="paragraph" w:styleId="957">
    <w:name w:val="Balloon Text"/>
    <w:basedOn w:val="865"/>
    <w:semiHidden/>
    <w:qFormat/>
    <w:rPr>
      <w:rFonts w:ascii="Tahoma" w:hAnsi="Tahoma" w:cs="Tahoma"/>
      <w:sz w:val="16"/>
      <w:szCs w:val="16"/>
    </w:rPr>
  </w:style>
  <w:style w:type="paragraph" w:styleId="958">
    <w:name w:val="Колонтитул"/>
    <w:basedOn w:val="865"/>
    <w:qFormat/>
  </w:style>
  <w:style w:type="paragraph" w:styleId="959">
    <w:name w:val="Header"/>
    <w:basedOn w:val="865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60">
    <w:name w:val="Footer"/>
    <w:basedOn w:val="865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61">
    <w:name w:val="endnote text"/>
    <w:basedOn w:val="865"/>
    <w:rPr>
      <w:sz w:val="20"/>
      <w:szCs w:val="20"/>
    </w:rPr>
  </w:style>
  <w:style w:type="paragraph" w:styleId="962">
    <w:name w:val="footnote text"/>
    <w:basedOn w:val="865"/>
    <w:uiPriority w:val="99"/>
    <w:rPr>
      <w:sz w:val="20"/>
      <w:szCs w:val="20"/>
    </w:rPr>
  </w:style>
  <w:style w:type="paragraph" w:styleId="963" w:customStyle="1">
    <w:name w:val="ConsPlusNormal"/>
    <w:qFormat/>
    <w:pPr>
      <w:jc w:val="left"/>
      <w:spacing w:before="0" w:beforeAutospacing="0" w:after="0" w:afterAutospacing="0" w:line="240" w:lineRule="auto"/>
      <w:widowControl/>
    </w:pPr>
    <w:rPr>
      <w:rFonts w:ascii="Courier New" w:hAnsi="Courier New" w:eastAsia="Calibri" w:cs="Courier New" w:eastAsiaTheme="minorHAnsi"/>
      <w:color w:val="auto"/>
      <w:sz w:val="20"/>
      <w:szCs w:val="20"/>
      <w:lang w:val="ru-RU" w:eastAsia="en-US" w:bidi="ar-SA"/>
    </w:rPr>
  </w:style>
  <w:style w:type="paragraph" w:styleId="964" w:customStyle="1">
    <w:name w:val="ConsPlusNonformat"/>
    <w:uiPriority w:val="99"/>
    <w:qFormat/>
    <w:pPr>
      <w:jc w:val="left"/>
      <w:spacing w:before="0" w:beforeAutospacing="0" w:after="0" w:afterAutospacing="0" w:line="240" w:lineRule="auto"/>
      <w:widowControl/>
    </w:pPr>
    <w:rPr>
      <w:rFonts w:ascii="Courier New" w:hAnsi="Courier New" w:eastAsia="Calibri" w:cs="Courier New" w:eastAsiaTheme="minorHAnsi"/>
      <w:color w:val="auto"/>
      <w:sz w:val="20"/>
      <w:szCs w:val="20"/>
      <w:lang w:val="ru-RU" w:eastAsia="en-US" w:bidi="ar-SA"/>
    </w:rPr>
  </w:style>
  <w:style w:type="paragraph" w:styleId="965" w:customStyle="1">
    <w:name w:val="p1"/>
    <w:basedOn w:val="865"/>
    <w:qFormat/>
    <w:pPr>
      <w:spacing w:beforeAutospacing="1" w:afterAutospacing="1"/>
    </w:pPr>
  </w:style>
  <w:style w:type="paragraph" w:styleId="966" w:customStyle="1">
    <w:name w:val="p2"/>
    <w:basedOn w:val="865"/>
    <w:qFormat/>
    <w:pPr>
      <w:spacing w:beforeAutospacing="1" w:afterAutospacing="1"/>
    </w:pPr>
  </w:style>
  <w:style w:type="paragraph" w:styleId="967" w:customStyle="1">
    <w:name w:val="p3"/>
    <w:basedOn w:val="865"/>
    <w:qFormat/>
    <w:pPr>
      <w:spacing w:beforeAutospacing="1" w:afterAutospacing="1"/>
    </w:pPr>
  </w:style>
  <w:style w:type="paragraph" w:styleId="968" w:customStyle="1">
    <w:name w:val="p4"/>
    <w:basedOn w:val="865"/>
    <w:qFormat/>
    <w:pPr>
      <w:spacing w:beforeAutospacing="1" w:afterAutospacing="1"/>
    </w:pPr>
  </w:style>
  <w:style w:type="paragraph" w:styleId="969" w:customStyle="1">
    <w:name w:val="Знак Знак Знак Знак"/>
    <w:basedOn w:val="865"/>
    <w:qFormat/>
    <w:pPr>
      <w:spacing w:beforeAutospacing="1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970">
    <w:name w:val="Document Map"/>
    <w:basedOn w:val="865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971" w:customStyle="1">
    <w:name w:val="Обычный1"/>
    <w:qFormat/>
    <w:pPr>
      <w:jc w:val="left"/>
      <w:spacing w:before="0" w:beforeAutospacing="0" w:after="0" w:afterAutospacing="0" w:line="240" w:lineRule="auto"/>
      <w:widowControl w:val="off"/>
    </w:pPr>
    <w:rPr>
      <w:rFonts w:ascii="Times New Roman" w:hAnsi="Times New Roman" w:eastAsia="Times New Roman" w:cs="Times New Roman"/>
      <w:color w:val="auto"/>
      <w:sz w:val="22"/>
      <w:szCs w:val="20"/>
      <w:lang w:val="ru-RU" w:eastAsia="ru-RU" w:bidi="ar-SA"/>
    </w:rPr>
  </w:style>
  <w:style w:type="paragraph" w:styleId="972" w:customStyle="1">
    <w:name w:val="Default"/>
    <w:qFormat/>
    <w:pPr>
      <w:jc w:val="left"/>
      <w:spacing w:before="0" w:beforeAutospacing="0" w:after="0" w:afterAutospacing="0" w:line="240" w:lineRule="auto"/>
      <w:widowControl/>
    </w:pPr>
    <w:rPr>
      <w:rFonts w:ascii="Arial" w:hAnsi="Arial" w:eastAsia="Calibri" w:cs="Arial"/>
      <w:color w:val="000000"/>
      <w:sz w:val="24"/>
      <w:szCs w:val="24"/>
      <w:lang w:val="ru-RU" w:eastAsia="en-US" w:bidi="ar-SA"/>
    </w:rPr>
  </w:style>
  <w:style w:type="paragraph" w:styleId="973">
    <w:name w:val="Body Text Indent"/>
    <w:basedOn w:val="865"/>
    <w:rPr>
      <w:rFonts w:ascii="Arial" w:hAnsi="Arial" w:cs="Arial"/>
      <w:sz w:val="23"/>
      <w:szCs w:val="23"/>
    </w:rPr>
  </w:style>
  <w:style w:type="paragraph" w:styleId="974" w:customStyle="1">
    <w:name w:val="Стиль Заголовок 1 + 11 пт"/>
    <w:basedOn w:val="866"/>
    <w:qFormat/>
    <w:pPr>
      <w:numPr>
        <w:ilvl w:val="2"/>
        <w:numId w:val="1"/>
      </w:numPr>
      <w:ind w:left="720" w:hanging="360"/>
      <w:jc w:val="center"/>
      <w:spacing w:before="360" w:after="120"/>
      <w:tabs>
        <w:tab w:val="clear" w:pos="708" w:leader="none"/>
      </w:tabs>
    </w:pPr>
    <w:rPr>
      <w:rFonts w:ascii="Times New Roman" w:hAnsi="Times New Roman"/>
      <w:sz w:val="22"/>
      <w:szCs w:val="20"/>
    </w:rPr>
  </w:style>
  <w:style w:type="paragraph" w:styleId="975" w:customStyle="1">
    <w:name w:val="статьи договора"/>
    <w:basedOn w:val="974"/>
    <w:qFormat/>
    <w:pPr>
      <w:numPr>
        <w:ilvl w:val="1"/>
      </w:numPr>
      <w:ind w:left="1440" w:hanging="360"/>
      <w:jc w:val="both"/>
      <w:keepNext w:val="0"/>
      <w:spacing w:before="0" w:after="60"/>
      <w:widowControl w:val="off"/>
      <w:outlineLvl w:val="1"/>
    </w:pPr>
    <w:rPr>
      <w:b w:val="0"/>
      <w:bCs w:val="0"/>
      <w:szCs w:val="22"/>
    </w:rPr>
  </w:style>
  <w:style w:type="paragraph" w:styleId="976" w:customStyle="1">
    <w:name w:val="подпункты договора"/>
    <w:basedOn w:val="975"/>
    <w:qFormat/>
    <w:pPr>
      <w:numPr>
        <w:ilvl w:val="2"/>
      </w:numPr>
      <w:ind w:left="2160" w:hanging="180"/>
    </w:pPr>
    <w:rPr>
      <w:bCs/>
    </w:rPr>
  </w:style>
  <w:style w:type="paragraph" w:styleId="977">
    <w:name w:val="Body Text Indent 2"/>
    <w:basedOn w:val="865"/>
    <w:qFormat/>
    <w:pPr>
      <w:ind w:left="283" w:firstLine="0"/>
      <w:spacing w:before="0" w:after="120" w:line="480" w:lineRule="auto"/>
    </w:pPr>
  </w:style>
  <w:style w:type="paragraph" w:styleId="978" w:customStyle="1">
    <w:name w:val="ConsNormal"/>
    <w:qFormat/>
    <w:pPr>
      <w:ind w:firstLine="720"/>
      <w:jc w:val="left"/>
      <w:spacing w:before="0" w:beforeAutospacing="0" w:after="0" w:afterAutospacing="0" w:line="240" w:lineRule="auto"/>
      <w:widowControl/>
    </w:pPr>
    <w:rPr>
      <w:rFonts w:ascii="consultant" w:hAnsi="consultant" w:eastAsia="Times New Roman" w:cs="Times New Roman"/>
      <w:color w:val="auto"/>
      <w:sz w:val="20"/>
      <w:szCs w:val="20"/>
      <w:lang w:val="ru-RU" w:eastAsia="ru-RU" w:bidi="ar-SA"/>
    </w:rPr>
  </w:style>
  <w:style w:type="paragraph" w:styleId="979" w:customStyle="1">
    <w:name w:val="ConsNonformat"/>
    <w:qFormat/>
    <w:pPr>
      <w:ind w:right="19772" w:firstLine="0"/>
      <w:jc w:val="left"/>
      <w:spacing w:before="0" w:beforeAutospacing="0" w:after="0" w:afterAutospacing="0" w:line="240" w:lineRule="auto"/>
      <w:widowControl/>
    </w:pPr>
    <w:rPr>
      <w:rFonts w:ascii="Courier New" w:hAnsi="Courier New" w:eastAsia="Times New Roman" w:cs="Courier New"/>
      <w:color w:val="auto"/>
      <w:sz w:val="20"/>
      <w:szCs w:val="20"/>
      <w:lang w:val="ru-RU" w:eastAsia="ru-RU" w:bidi="ar-SA"/>
    </w:rPr>
  </w:style>
  <w:style w:type="paragraph" w:styleId="980">
    <w:name w:val="Body Text 2"/>
    <w:basedOn w:val="865"/>
    <w:qFormat/>
    <w:pPr>
      <w:spacing w:before="0" w:after="120" w:line="480" w:lineRule="auto"/>
    </w:pPr>
  </w:style>
  <w:style w:type="paragraph" w:styleId="981">
    <w:name w:val="Body Text Indent 3"/>
    <w:basedOn w:val="865"/>
    <w:qFormat/>
    <w:pPr>
      <w:ind w:firstLine="539"/>
      <w:jc w:val="both"/>
      <w:spacing w:before="60" w:after="0"/>
    </w:pPr>
    <w:rPr>
      <w:sz w:val="28"/>
    </w:rPr>
  </w:style>
  <w:style w:type="paragraph" w:styleId="982">
    <w:name w:val="Normal (Web)"/>
    <w:basedOn w:val="865"/>
    <w:qFormat/>
    <w:rPr>
      <w:color w:val="000000"/>
    </w:rPr>
  </w:style>
  <w:style w:type="paragraph" w:styleId="983">
    <w:name w:val="List Paragraph"/>
    <w:basedOn w:val="865"/>
    <w:uiPriority w:val="34"/>
    <w:qFormat/>
    <w:pPr>
      <w:contextualSpacing/>
      <w:ind w:left="720" w:firstLine="0"/>
      <w:spacing w:before="0" w:after="200" w:line="276" w:lineRule="auto"/>
    </w:pPr>
    <w:rPr>
      <w:rFonts w:ascii="Calibri" w:hAnsi="Calibri" w:eastAsia="Calibri"/>
      <w:sz w:val="22"/>
      <w:szCs w:val="22"/>
      <w:lang w:eastAsia="en-US"/>
    </w:rPr>
  </w:style>
  <w:style w:type="paragraph" w:styleId="984" w:customStyle="1">
    <w:name w:val="Основной текст закона"/>
    <w:basedOn w:val="865"/>
    <w:qFormat/>
    <w:pPr>
      <w:ind w:firstLine="709"/>
      <w:jc w:val="both"/>
      <w:spacing w:line="480" w:lineRule="auto"/>
    </w:pPr>
    <w:rPr>
      <w:rFonts w:ascii="Cambria" w:hAnsi="Cambria" w:eastAsia="ms ??" w:cs="Cambria"/>
      <w:sz w:val="28"/>
      <w:szCs w:val="28"/>
      <w:lang w:eastAsia="en-US"/>
    </w:rPr>
  </w:style>
  <w:style w:type="paragraph" w:styleId="985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Calibri" w:cs="Times New Roman" w:asciiTheme="minorHAnsi" w:hAnsiTheme="minorHAnsi" w:eastAsiaTheme="minorHAnsi"/>
      <w:color w:val="auto"/>
      <w:sz w:val="22"/>
      <w:szCs w:val="22"/>
      <w:lang w:val="ru-RU" w:eastAsia="en-US" w:bidi="ar-SA"/>
    </w:rPr>
  </w:style>
  <w:style w:type="paragraph" w:styleId="986" w:customStyle="1">
    <w:name w:val="xl64"/>
    <w:basedOn w:val="865"/>
    <w:qFormat/>
    <w:pPr>
      <w:spacing w:beforeAutospacing="1" w:afterAutospacing="1"/>
    </w:pPr>
    <w:rPr>
      <w:sz w:val="18"/>
      <w:szCs w:val="18"/>
    </w:rPr>
  </w:style>
  <w:style w:type="paragraph" w:styleId="987" w:customStyle="1">
    <w:name w:val="xl65"/>
    <w:basedOn w:val="865"/>
    <w:qFormat/>
    <w:pPr>
      <w:spacing w:beforeAutospacing="1" w:afterAutospacing="1"/>
    </w:pPr>
    <w:rPr>
      <w:sz w:val="16"/>
      <w:szCs w:val="16"/>
    </w:rPr>
  </w:style>
  <w:style w:type="paragraph" w:styleId="988" w:customStyle="1">
    <w:name w:val="xl66"/>
    <w:basedOn w:val="865"/>
    <w:qFormat/>
    <w:pPr>
      <w:spacing w:beforeAutospacing="1" w:afterAutospacing="1"/>
    </w:pPr>
    <w:rPr>
      <w:sz w:val="16"/>
      <w:szCs w:val="16"/>
    </w:rPr>
  </w:style>
  <w:style w:type="paragraph" w:styleId="989" w:customStyle="1">
    <w:name w:val="xl67"/>
    <w:basedOn w:val="865"/>
    <w:qFormat/>
    <w:pPr>
      <w:spacing w:beforeAutospacing="1" w:afterAutospacing="1"/>
    </w:pPr>
    <w:rPr>
      <w:sz w:val="20"/>
      <w:szCs w:val="20"/>
    </w:rPr>
  </w:style>
  <w:style w:type="paragraph" w:styleId="990" w:customStyle="1">
    <w:name w:val="xl68"/>
    <w:basedOn w:val="865"/>
    <w:qFormat/>
    <w:pPr>
      <w:jc w:val="right"/>
      <w:spacing w:beforeAutospacing="1" w:afterAutospacing="1"/>
    </w:pPr>
  </w:style>
  <w:style w:type="paragraph" w:styleId="991" w:customStyle="1">
    <w:name w:val="xl69"/>
    <w:basedOn w:val="865"/>
    <w:qFormat/>
    <w:pPr>
      <w:spacing w:beforeAutospacing="1" w:afterAutospacing="1"/>
      <w:pBdr>
        <w:bottom w:val="single" w:color="000000" w:sz="4" w:space="0"/>
      </w:pBdr>
    </w:pPr>
    <w:rPr>
      <w:sz w:val="20"/>
      <w:szCs w:val="20"/>
    </w:rPr>
  </w:style>
  <w:style w:type="paragraph" w:styleId="992" w:customStyle="1">
    <w:name w:val="xl70"/>
    <w:basedOn w:val="865"/>
    <w:qFormat/>
    <w:pPr>
      <w:jc w:val="right"/>
      <w:spacing w:beforeAutospacing="1" w:afterAutospacing="1"/>
    </w:pPr>
    <w:rPr>
      <w:sz w:val="20"/>
      <w:szCs w:val="20"/>
    </w:rPr>
  </w:style>
  <w:style w:type="paragraph" w:styleId="993" w:customStyle="1">
    <w:name w:val="xl71"/>
    <w:basedOn w:val="865"/>
    <w:qFormat/>
    <w:pPr>
      <w:jc w:val="right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994" w:customStyle="1">
    <w:name w:val="xl72"/>
    <w:basedOn w:val="865"/>
    <w:qFormat/>
    <w:pPr>
      <w:spacing w:beforeAutospacing="1" w:afterAutospacing="1"/>
    </w:pPr>
    <w:rPr>
      <w:sz w:val="20"/>
      <w:szCs w:val="20"/>
    </w:rPr>
  </w:style>
  <w:style w:type="paragraph" w:styleId="995" w:customStyle="1">
    <w:name w:val="xl73"/>
    <w:basedOn w:val="865"/>
    <w:qFormat/>
    <w:pPr>
      <w:jc w:val="center"/>
      <w:spacing w:beforeAutospacing="1" w:afterAutospacing="1"/>
    </w:pPr>
    <w:rPr>
      <w:sz w:val="20"/>
      <w:szCs w:val="20"/>
    </w:rPr>
  </w:style>
  <w:style w:type="paragraph" w:styleId="996" w:customStyle="1">
    <w:name w:val="xl74"/>
    <w:basedOn w:val="865"/>
    <w:qFormat/>
    <w:pPr>
      <w:jc w:val="center"/>
      <w:spacing w:beforeAutospacing="1" w:afterAutospacing="1"/>
    </w:pPr>
    <w:rPr>
      <w:sz w:val="20"/>
      <w:szCs w:val="20"/>
    </w:rPr>
  </w:style>
  <w:style w:type="paragraph" w:styleId="997" w:customStyle="1">
    <w:name w:val="xl75"/>
    <w:basedOn w:val="865"/>
    <w:qFormat/>
    <w:pPr>
      <w:jc w:val="center"/>
      <w:spacing w:beforeAutospacing="1" w:afterAutospacing="1"/>
    </w:pPr>
    <w:rPr>
      <w:sz w:val="20"/>
      <w:szCs w:val="20"/>
    </w:rPr>
  </w:style>
  <w:style w:type="paragraph" w:styleId="998" w:customStyle="1">
    <w:name w:val="xl76"/>
    <w:basedOn w:val="865"/>
    <w:qFormat/>
    <w:pPr>
      <w:spacing w:beforeAutospacing="1" w:afterAutospacing="1"/>
    </w:pPr>
    <w:rPr>
      <w:sz w:val="20"/>
      <w:szCs w:val="20"/>
    </w:rPr>
  </w:style>
  <w:style w:type="paragraph" w:styleId="999" w:customStyle="1">
    <w:name w:val="xl77"/>
    <w:basedOn w:val="865"/>
    <w:qFormat/>
    <w:pPr>
      <w:spacing w:beforeAutospacing="1" w:afterAutospacing="1"/>
    </w:pPr>
    <w:rPr>
      <w:sz w:val="20"/>
      <w:szCs w:val="20"/>
    </w:rPr>
  </w:style>
  <w:style w:type="paragraph" w:styleId="1000" w:customStyle="1">
    <w:name w:val="xl78"/>
    <w:basedOn w:val="865"/>
    <w:qFormat/>
    <w:pPr>
      <w:jc w:val="right"/>
      <w:spacing w:beforeAutospacing="1" w:afterAutospacing="1"/>
    </w:pPr>
    <w:rPr>
      <w:b/>
      <w:bCs/>
    </w:rPr>
  </w:style>
  <w:style w:type="paragraph" w:styleId="1001" w:customStyle="1">
    <w:name w:val="xl79"/>
    <w:basedOn w:val="865"/>
    <w:qFormat/>
    <w:pPr>
      <w:spacing w:beforeAutospacing="1" w:afterAutospacing="1"/>
    </w:pPr>
  </w:style>
  <w:style w:type="paragraph" w:styleId="1002" w:customStyle="1">
    <w:name w:val="xl80"/>
    <w:basedOn w:val="865"/>
    <w:qFormat/>
    <w:pPr>
      <w:jc w:val="right"/>
      <w:spacing w:beforeAutospacing="1" w:afterAutospacing="1"/>
    </w:pPr>
  </w:style>
  <w:style w:type="paragraph" w:styleId="1003" w:customStyle="1">
    <w:name w:val="xl81"/>
    <w:basedOn w:val="865"/>
    <w:qFormat/>
    <w:pPr>
      <w:jc w:val="right"/>
      <w:spacing w:beforeAutospacing="1" w:afterAutospacing="1"/>
      <w:pBdr>
        <w:right w:val="single" w:color="000000" w:sz="4" w:space="0"/>
      </w:pBdr>
    </w:pPr>
  </w:style>
  <w:style w:type="paragraph" w:styleId="1004" w:customStyle="1">
    <w:name w:val="xl82"/>
    <w:basedOn w:val="865"/>
    <w:qFormat/>
    <w:pPr>
      <w:spacing w:beforeAutospacing="1" w:afterAutospacing="1"/>
    </w:pPr>
    <w:rPr>
      <w:b/>
      <w:bCs/>
    </w:rPr>
  </w:style>
  <w:style w:type="paragraph" w:styleId="1005" w:customStyle="1">
    <w:name w:val="xl83"/>
    <w:basedOn w:val="865"/>
    <w:qFormat/>
    <w:pPr>
      <w:jc w:val="center"/>
      <w:spacing w:beforeAutospacing="1" w:afterAutospacing="1"/>
    </w:pPr>
    <w:rPr>
      <w:sz w:val="18"/>
      <w:szCs w:val="18"/>
    </w:rPr>
  </w:style>
  <w:style w:type="paragraph" w:styleId="1006" w:customStyle="1">
    <w:name w:val="xl84"/>
    <w:basedOn w:val="865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07" w:customStyle="1">
    <w:name w:val="xl85"/>
    <w:basedOn w:val="865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08" w:customStyle="1">
    <w:name w:val="xl86"/>
    <w:basedOn w:val="865"/>
    <w:qFormat/>
    <w:pPr>
      <w:jc w:val="center"/>
      <w:spacing w:beforeAutospacing="1" w:afterAutospacing="1"/>
      <w:pBdr>
        <w:bottom w:val="single" w:color="000000" w:sz="4" w:space="0"/>
      </w:pBdr>
    </w:pPr>
  </w:style>
  <w:style w:type="paragraph" w:styleId="1009" w:customStyle="1">
    <w:name w:val="xl87"/>
    <w:basedOn w:val="865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10" w:customStyle="1">
    <w:name w:val="xl88"/>
    <w:basedOn w:val="865"/>
    <w:qFormat/>
    <w:pPr>
      <w:jc w:val="center"/>
      <w:spacing w:beforeAutospacing="1" w:afterAutospacing="1"/>
      <w:pBdr>
        <w:bottom w:val="single" w:color="000000" w:sz="4" w:space="0"/>
      </w:pBdr>
    </w:pPr>
    <w:rPr>
      <w:sz w:val="20"/>
      <w:szCs w:val="20"/>
    </w:rPr>
  </w:style>
  <w:style w:type="paragraph" w:styleId="1011" w:customStyle="1">
    <w:name w:val="xl89"/>
    <w:basedOn w:val="865"/>
    <w:qFormat/>
    <w:pPr>
      <w:jc w:val="center"/>
      <w:spacing w:beforeAutospacing="1" w:afterAutospacing="1"/>
      <w:pBdr>
        <w:top w:val="single" w:color="000000" w:sz="4" w:space="0"/>
      </w:pBdr>
    </w:pPr>
    <w:rPr>
      <w:sz w:val="16"/>
      <w:szCs w:val="16"/>
    </w:rPr>
  </w:style>
  <w:style w:type="paragraph" w:styleId="1012" w:customStyle="1">
    <w:name w:val="xl90"/>
    <w:basedOn w:val="865"/>
    <w:qFormat/>
    <w:pPr>
      <w:jc w:val="center"/>
      <w:spacing w:beforeAutospacing="1" w:afterAutospacing="1"/>
      <w:pBdr>
        <w:bottom w:val="single" w:color="000000" w:sz="4" w:space="0"/>
      </w:pBdr>
    </w:pPr>
    <w:rPr>
      <w:sz w:val="20"/>
      <w:szCs w:val="20"/>
    </w:rPr>
  </w:style>
  <w:style w:type="paragraph" w:styleId="1013" w:customStyle="1">
    <w:name w:val="xl91"/>
    <w:basedOn w:val="865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014" w:customStyle="1">
    <w:name w:val="xl92"/>
    <w:basedOn w:val="865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15" w:customStyle="1">
    <w:name w:val="xl93"/>
    <w:basedOn w:val="865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016" w:customStyle="1">
    <w:name w:val="xl94"/>
    <w:basedOn w:val="865"/>
    <w:qFormat/>
    <w:pPr>
      <w:jc w:val="center"/>
      <w:spacing w:beforeAutospacing="1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017" w:customStyle="1">
    <w:name w:val="xl95"/>
    <w:basedOn w:val="865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018" w:customStyle="1">
    <w:name w:val="xl96"/>
    <w:basedOn w:val="865"/>
    <w:qFormat/>
    <w:pPr>
      <w:jc w:val="center"/>
      <w:spacing w:beforeAutospacing="1" w:afterAutospacing="1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019" w:customStyle="1">
    <w:name w:val="xl97"/>
    <w:basedOn w:val="865"/>
    <w:qFormat/>
    <w:pPr>
      <w:jc w:val="center"/>
      <w:spacing w:beforeAutospacing="1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20" w:customStyle="1">
    <w:name w:val="xl98"/>
    <w:basedOn w:val="865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021" w:customStyle="1">
    <w:name w:val="xl99"/>
    <w:basedOn w:val="865"/>
    <w:qFormat/>
    <w:pPr>
      <w:jc w:val="center"/>
      <w:spacing w:beforeAutospacing="1" w:afterAutospacing="1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022" w:customStyle="1">
    <w:name w:val="xl100"/>
    <w:basedOn w:val="865"/>
    <w:qFormat/>
    <w:pPr>
      <w:jc w:val="center"/>
      <w:spacing w:beforeAutospacing="1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23" w:customStyle="1">
    <w:name w:val="xl101"/>
    <w:basedOn w:val="865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024" w:customStyle="1">
    <w:name w:val="xl102"/>
    <w:basedOn w:val="865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025" w:customStyle="1">
    <w:name w:val="xl103"/>
    <w:basedOn w:val="865"/>
    <w:qFormat/>
    <w:pPr>
      <w:jc w:val="center"/>
      <w:spacing w:beforeAutospacing="1" w:afterAutospacing="1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sz w:val="20"/>
      <w:szCs w:val="20"/>
    </w:rPr>
  </w:style>
  <w:style w:type="paragraph" w:styleId="1026" w:customStyle="1">
    <w:name w:val="xl104"/>
    <w:basedOn w:val="865"/>
    <w:qFormat/>
    <w:pPr>
      <w:jc w:val="center"/>
      <w:spacing w:beforeAutospacing="1" w:afterAutospacing="1"/>
      <w:pBdr>
        <w:top w:val="single" w:color="000000" w:sz="8" w:space="0"/>
        <w:bottom w:val="single" w:color="000000" w:sz="8" w:space="0"/>
        <w:right w:val="single" w:color="000000" w:sz="4" w:space="0"/>
      </w:pBdr>
    </w:pPr>
    <w:rPr>
      <w:sz w:val="20"/>
      <w:szCs w:val="20"/>
    </w:rPr>
  </w:style>
  <w:style w:type="paragraph" w:styleId="1027" w:customStyle="1">
    <w:name w:val="xl105"/>
    <w:basedOn w:val="865"/>
    <w:qFormat/>
    <w:pPr>
      <w:jc w:val="center"/>
      <w:spacing w:beforeAutospacing="1" w:afterAutospacing="1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sz w:val="20"/>
      <w:szCs w:val="20"/>
    </w:rPr>
  </w:style>
  <w:style w:type="paragraph" w:styleId="1028" w:customStyle="1">
    <w:name w:val="xl106"/>
    <w:basedOn w:val="865"/>
    <w:qFormat/>
    <w:pPr>
      <w:jc w:val="center"/>
      <w:spacing w:beforeAutospacing="1" w:afterAutospacing="1"/>
      <w:pBdr>
        <w:top w:val="single" w:color="000000" w:sz="8" w:space="0"/>
        <w:left w:val="single" w:color="000000" w:sz="4" w:space="0"/>
        <w:bottom w:val="single" w:color="000000" w:sz="8" w:space="0"/>
      </w:pBdr>
    </w:pPr>
    <w:rPr>
      <w:sz w:val="20"/>
      <w:szCs w:val="20"/>
    </w:rPr>
  </w:style>
  <w:style w:type="paragraph" w:styleId="1029" w:customStyle="1">
    <w:name w:val="xl107"/>
    <w:basedOn w:val="865"/>
    <w:qFormat/>
    <w:pPr>
      <w:jc w:val="center"/>
      <w:spacing w:beforeAutospacing="1" w:afterAutospacing="1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sz w:val="20"/>
      <w:szCs w:val="20"/>
    </w:rPr>
  </w:style>
  <w:style w:type="paragraph" w:styleId="1030" w:customStyle="1">
    <w:name w:val="xl108"/>
    <w:basedOn w:val="865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031" w:customStyle="1">
    <w:name w:val="xl109"/>
    <w:basedOn w:val="865"/>
    <w:qFormat/>
    <w:pPr>
      <w:jc w:val="center"/>
      <w:spacing w:beforeAutospacing="1" w:afterAutospacing="1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032" w:customStyle="1">
    <w:name w:val="xl110"/>
    <w:basedOn w:val="865"/>
    <w:qFormat/>
    <w:pPr>
      <w:jc w:val="center"/>
      <w:spacing w:beforeAutospacing="1" w:afterAutospacing="1"/>
    </w:pPr>
    <w:rPr>
      <w:b/>
      <w:bCs/>
    </w:rPr>
  </w:style>
  <w:style w:type="paragraph" w:styleId="1033" w:customStyle="1">
    <w:name w:val="xl111"/>
    <w:basedOn w:val="865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</w:pBdr>
    </w:pPr>
    <w:rPr>
      <w:sz w:val="20"/>
      <w:szCs w:val="20"/>
    </w:rPr>
  </w:style>
  <w:style w:type="paragraph" w:styleId="1034" w:customStyle="1">
    <w:name w:val="xl112"/>
    <w:basedOn w:val="865"/>
    <w:qFormat/>
    <w:pPr>
      <w:jc w:val="center"/>
      <w:spacing w:beforeAutospacing="1" w:afterAutospacing="1"/>
      <w:pBdr>
        <w:top w:val="single" w:color="000000" w:sz="4" w:space="0"/>
      </w:pBdr>
    </w:pPr>
    <w:rPr>
      <w:sz w:val="20"/>
      <w:szCs w:val="20"/>
    </w:rPr>
  </w:style>
  <w:style w:type="paragraph" w:styleId="1035" w:customStyle="1">
    <w:name w:val="xl113"/>
    <w:basedOn w:val="865"/>
    <w:qFormat/>
    <w:pPr>
      <w:jc w:val="center"/>
      <w:spacing w:beforeAutospacing="1" w:afterAutospacing="1"/>
      <w:pBdr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036" w:customStyle="1">
    <w:name w:val="xl114"/>
    <w:basedOn w:val="865"/>
    <w:qFormat/>
    <w:pPr>
      <w:jc w:val="center"/>
      <w:spacing w:beforeAutospacing="1" w:afterAutospacing="1"/>
      <w:pBdr>
        <w:bottom w:val="single" w:color="000000" w:sz="4" w:space="0"/>
      </w:pBdr>
    </w:pPr>
    <w:rPr>
      <w:sz w:val="20"/>
      <w:szCs w:val="20"/>
    </w:rPr>
  </w:style>
  <w:style w:type="paragraph" w:styleId="1037" w:customStyle="1">
    <w:name w:val="xl115"/>
    <w:basedOn w:val="865"/>
    <w:qFormat/>
    <w:pPr>
      <w:jc w:val="center"/>
      <w:spacing w:beforeAutospacing="1" w:afterAutospacing="1"/>
      <w:pBdr>
        <w:top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38" w:customStyle="1">
    <w:name w:val="xl116"/>
    <w:basedOn w:val="865"/>
    <w:qFormat/>
    <w:pPr>
      <w:jc w:val="center"/>
      <w:spacing w:beforeAutospacing="1" w:afterAutospacing="1"/>
      <w:pBdr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39" w:customStyle="1">
    <w:name w:val="xl117"/>
    <w:basedOn w:val="865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040" w:customStyle="1">
    <w:name w:val="xl118"/>
    <w:basedOn w:val="865"/>
    <w:qFormat/>
    <w:pPr>
      <w:jc w:val="center"/>
      <w:spacing w:beforeAutospacing="1" w:afterAutospacing="1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041" w:customStyle="1">
    <w:name w:val="xl119"/>
    <w:basedOn w:val="865"/>
    <w:qFormat/>
    <w:pPr>
      <w:jc w:val="center"/>
      <w:spacing w:beforeAutospacing="1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42" w:customStyle="1">
    <w:name w:val="xl120"/>
    <w:basedOn w:val="865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18"/>
      <w:szCs w:val="18"/>
    </w:rPr>
  </w:style>
  <w:style w:type="paragraph" w:styleId="1043" w:customStyle="1">
    <w:name w:val="xl121"/>
    <w:basedOn w:val="865"/>
    <w:qFormat/>
    <w:pPr>
      <w:jc w:val="center"/>
      <w:spacing w:beforeAutospacing="1" w:afterAutospacing="1"/>
      <w:pBdr>
        <w:top w:val="single" w:color="000000" w:sz="4" w:space="0"/>
        <w:bottom w:val="single" w:color="000000" w:sz="4" w:space="0"/>
      </w:pBdr>
    </w:pPr>
    <w:rPr>
      <w:sz w:val="18"/>
      <w:szCs w:val="18"/>
    </w:rPr>
  </w:style>
  <w:style w:type="paragraph" w:styleId="1044" w:customStyle="1">
    <w:name w:val="xl122"/>
    <w:basedOn w:val="865"/>
    <w:qFormat/>
    <w:pPr>
      <w:jc w:val="center"/>
      <w:spacing w:beforeAutospacing="1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045" w:customStyle="1">
    <w:name w:val="xl123"/>
    <w:basedOn w:val="865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046" w:customStyle="1">
    <w:name w:val="xl124"/>
    <w:basedOn w:val="865"/>
    <w:qFormat/>
    <w:pPr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47" w:customStyle="1">
    <w:name w:val="xl125"/>
    <w:basedOn w:val="865"/>
    <w:qFormat/>
    <w:pPr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48" w:customStyle="1">
    <w:name w:val="xl126"/>
    <w:basedOn w:val="865"/>
    <w:qFormat/>
    <w:pPr>
      <w:jc w:val="center"/>
      <w:spacing w:beforeAutospacing="1" w:afterAutospacing="1"/>
      <w:pBdr>
        <w:left w:val="single" w:color="000000" w:sz="4" w:space="0"/>
        <w:bottom w:val="single" w:color="000000" w:sz="4" w:space="0"/>
      </w:pBdr>
    </w:pPr>
  </w:style>
  <w:style w:type="paragraph" w:styleId="1049" w:customStyle="1">
    <w:name w:val="xl127"/>
    <w:basedOn w:val="865"/>
    <w:qFormat/>
    <w:pPr>
      <w:jc w:val="center"/>
      <w:spacing w:beforeAutospacing="1" w:afterAutospacing="1"/>
      <w:pBdr>
        <w:bottom w:val="single" w:color="000000" w:sz="4" w:space="0"/>
      </w:pBdr>
    </w:pPr>
  </w:style>
  <w:style w:type="paragraph" w:styleId="1050" w:customStyle="1">
    <w:name w:val="xl128"/>
    <w:basedOn w:val="865"/>
    <w:qFormat/>
    <w:pPr>
      <w:jc w:val="center"/>
      <w:spacing w:beforeAutospacing="1" w:afterAutospacing="1"/>
      <w:pBdr>
        <w:bottom w:val="single" w:color="000000" w:sz="4" w:space="0"/>
        <w:right w:val="single" w:color="000000" w:sz="4" w:space="0"/>
      </w:pBdr>
    </w:pPr>
  </w:style>
  <w:style w:type="paragraph" w:styleId="1051" w:customStyle="1">
    <w:name w:val="xl129"/>
    <w:basedOn w:val="865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</w:style>
  <w:style w:type="paragraph" w:styleId="1052" w:customStyle="1">
    <w:name w:val="xl130"/>
    <w:basedOn w:val="865"/>
    <w:qFormat/>
    <w:pPr>
      <w:jc w:val="center"/>
      <w:spacing w:beforeAutospacing="1" w:afterAutospacing="1"/>
      <w:pBdr>
        <w:top w:val="single" w:color="000000" w:sz="4" w:space="0"/>
        <w:bottom w:val="single" w:color="000000" w:sz="4" w:space="0"/>
      </w:pBdr>
    </w:pPr>
  </w:style>
  <w:style w:type="paragraph" w:styleId="1053" w:customStyle="1">
    <w:name w:val="xl131"/>
    <w:basedOn w:val="865"/>
    <w:qFormat/>
    <w:pPr>
      <w:jc w:val="center"/>
      <w:spacing w:beforeAutospacing="1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054" w:customStyle="1">
    <w:name w:val="xl132"/>
    <w:basedOn w:val="865"/>
    <w:qFormat/>
    <w:pPr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55" w:customStyle="1">
    <w:name w:val="xl133"/>
    <w:basedOn w:val="865"/>
    <w:qFormat/>
    <w:pPr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056" w:customStyle="1">
    <w:name w:val="xl134"/>
    <w:basedOn w:val="865"/>
    <w:qFormat/>
    <w:pPr>
      <w:jc w:val="center"/>
      <w:spacing w:beforeAutospacing="1" w:afterAutospacing="1"/>
    </w:pPr>
  </w:style>
  <w:style w:type="paragraph" w:styleId="1057" w:customStyle="1">
    <w:name w:val="xl135"/>
    <w:basedOn w:val="865"/>
    <w:qFormat/>
    <w:pPr>
      <w:jc w:val="center"/>
      <w:spacing w:beforeAutospacing="1" w:afterAutospacing="1"/>
    </w:pPr>
    <w:rPr>
      <w:sz w:val="20"/>
      <w:szCs w:val="20"/>
    </w:rPr>
  </w:style>
  <w:style w:type="paragraph" w:styleId="1058" w:customStyle="1">
    <w:name w:val="xl136"/>
    <w:basedOn w:val="865"/>
    <w:qFormat/>
    <w:pPr>
      <w:spacing w:beforeAutospacing="1" w:afterAutospacing="1"/>
    </w:pPr>
    <w:rPr>
      <w:sz w:val="20"/>
      <w:szCs w:val="20"/>
    </w:rPr>
  </w:style>
  <w:style w:type="paragraph" w:styleId="1059" w:customStyle="1">
    <w:name w:val="xl137"/>
    <w:basedOn w:val="865"/>
    <w:qFormat/>
    <w:pPr>
      <w:spacing w:beforeAutospacing="1" w:afterAutospacing="1"/>
    </w:pPr>
    <w:rPr>
      <w:sz w:val="16"/>
      <w:szCs w:val="16"/>
    </w:rPr>
  </w:style>
  <w:style w:type="paragraph" w:styleId="1060" w:customStyle="1">
    <w:name w:val="xl138"/>
    <w:basedOn w:val="865"/>
    <w:qFormat/>
    <w:pPr>
      <w:spacing w:beforeAutospacing="1" w:afterAutospacing="1"/>
      <w:pBdr>
        <w:top w:val="single" w:color="000000" w:sz="4" w:space="0"/>
        <w:left w:val="single" w:color="000000" w:sz="8" w:space="0"/>
        <w:right w:val="single" w:color="000000" w:sz="8" w:space="0"/>
      </w:pBdr>
    </w:pPr>
    <w:rPr>
      <w:sz w:val="20"/>
      <w:szCs w:val="20"/>
    </w:rPr>
  </w:style>
  <w:style w:type="paragraph" w:styleId="1061" w:customStyle="1">
    <w:name w:val="xl139"/>
    <w:basedOn w:val="865"/>
    <w:qFormat/>
    <w:pPr>
      <w:spacing w:beforeAutospacing="1" w:afterAutospacing="1"/>
      <w:pBdr>
        <w:left w:val="single" w:color="000000" w:sz="8" w:space="0"/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062" w:customStyle="1">
    <w:name w:val="xl140"/>
    <w:basedOn w:val="865"/>
    <w:qFormat/>
    <w:pPr>
      <w:spacing w:beforeAutospacing="1" w:afterAutospacing="1"/>
      <w:pBdr>
        <w:top w:val="single" w:color="000000" w:sz="4" w:space="0"/>
        <w:left w:val="single" w:color="000000" w:sz="8" w:space="0"/>
        <w:right w:val="single" w:color="000000" w:sz="8" w:space="0"/>
      </w:pBdr>
    </w:pPr>
    <w:rPr>
      <w:sz w:val="16"/>
      <w:szCs w:val="16"/>
    </w:rPr>
  </w:style>
  <w:style w:type="paragraph" w:styleId="1063" w:customStyle="1">
    <w:name w:val="xl141"/>
    <w:basedOn w:val="865"/>
    <w:qFormat/>
    <w:pPr>
      <w:spacing w:beforeAutospacing="1" w:afterAutospacing="1"/>
      <w:pBdr>
        <w:left w:val="single" w:color="000000" w:sz="8" w:space="0"/>
        <w:bottom w:val="single" w:color="000000" w:sz="4" w:space="0"/>
        <w:right w:val="single" w:color="000000" w:sz="8" w:space="0"/>
      </w:pBdr>
    </w:pPr>
    <w:rPr>
      <w:sz w:val="16"/>
      <w:szCs w:val="16"/>
    </w:rPr>
  </w:style>
  <w:style w:type="paragraph" w:styleId="1064" w:customStyle="1">
    <w:name w:val="xl142"/>
    <w:basedOn w:val="865"/>
    <w:qFormat/>
    <w:pPr>
      <w:spacing w:beforeAutospacing="1" w:afterAutospacing="1"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065" w:customStyle="1">
    <w:name w:val="xl143"/>
    <w:basedOn w:val="865"/>
    <w:qFormat/>
    <w:pPr>
      <w:jc w:val="center"/>
      <w:spacing w:beforeAutospacing="1" w:afterAutospacing="1"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066" w:customStyle="1">
    <w:name w:val="xl144"/>
    <w:basedOn w:val="865"/>
    <w:qFormat/>
    <w:pPr>
      <w:spacing w:beforeAutospacing="1" w:afterAutospacing="1"/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8" w:space="0"/>
      </w:pBdr>
    </w:pPr>
    <w:rPr>
      <w:sz w:val="20"/>
      <w:szCs w:val="20"/>
    </w:rPr>
  </w:style>
  <w:style w:type="paragraph" w:styleId="1067" w:customStyle="1">
    <w:name w:val="xl145"/>
    <w:basedOn w:val="865"/>
    <w:qFormat/>
    <w:pPr>
      <w:jc w:val="right"/>
      <w:spacing w:beforeAutospacing="1" w:afterAutospacing="1"/>
    </w:pPr>
    <w:rPr>
      <w:sz w:val="20"/>
      <w:szCs w:val="20"/>
    </w:rPr>
  </w:style>
  <w:style w:type="paragraph" w:styleId="1068" w:customStyle="1">
    <w:name w:val="xl146"/>
    <w:basedOn w:val="865"/>
    <w:qFormat/>
    <w:pPr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069" w:customStyle="1">
    <w:name w:val="xl147"/>
    <w:basedOn w:val="865"/>
    <w:qFormat/>
    <w:pPr>
      <w:spacing w:beforeAutospacing="1" w:afterAutospacing="1"/>
      <w:pBdr>
        <w:right w:val="single" w:color="000000" w:sz="4" w:space="0"/>
      </w:pBdr>
    </w:pPr>
    <w:rPr>
      <w:sz w:val="20"/>
      <w:szCs w:val="20"/>
    </w:rPr>
  </w:style>
  <w:style w:type="paragraph" w:styleId="1070" w:customStyle="1">
    <w:name w:val="xl148"/>
    <w:basedOn w:val="865"/>
    <w:qFormat/>
    <w:pPr>
      <w:spacing w:beforeAutospacing="1" w:afterAutospacing="1"/>
      <w:pBdr>
        <w:bottom w:val="single" w:color="000000" w:sz="4" w:space="0"/>
      </w:pBdr>
    </w:pPr>
    <w:rPr>
      <w:sz w:val="20"/>
      <w:szCs w:val="20"/>
      <w:u w:val="single"/>
    </w:rPr>
  </w:style>
  <w:style w:type="paragraph" w:styleId="1071" w:customStyle="1">
    <w:name w:val="xl149"/>
    <w:basedOn w:val="865"/>
    <w:qFormat/>
    <w:pPr>
      <w:spacing w:beforeAutospacing="1" w:afterAutospacing="1"/>
      <w:pBdr>
        <w:top w:val="single" w:color="000000" w:sz="4" w:space="0"/>
      </w:pBdr>
    </w:pPr>
    <w:rPr>
      <w:sz w:val="20"/>
      <w:szCs w:val="20"/>
    </w:rPr>
  </w:style>
  <w:style w:type="paragraph" w:styleId="1072" w:customStyle="1">
    <w:name w:val="xl150"/>
    <w:basedOn w:val="865"/>
    <w:qFormat/>
    <w:pPr>
      <w:spacing w:beforeAutospacing="1" w:afterAutospacing="1"/>
      <w:pBdr>
        <w:bottom w:val="single" w:color="000000" w:sz="4" w:space="0"/>
      </w:pBdr>
    </w:pPr>
  </w:style>
  <w:style w:type="paragraph" w:styleId="1073" w:customStyle="1">
    <w:name w:val="xl151"/>
    <w:basedOn w:val="865"/>
    <w:qFormat/>
    <w:pPr>
      <w:jc w:val="right"/>
      <w:spacing w:beforeAutospacing="1" w:afterAutospacing="1"/>
      <w:pBdr>
        <w:bottom w:val="single" w:color="000000" w:sz="4" w:space="0"/>
      </w:pBdr>
    </w:pPr>
    <w:rPr>
      <w:sz w:val="20"/>
      <w:szCs w:val="20"/>
    </w:rPr>
  </w:style>
  <w:style w:type="paragraph" w:styleId="1074" w:customStyle="1">
    <w:name w:val="xl152"/>
    <w:basedOn w:val="865"/>
    <w:qFormat/>
    <w:pPr>
      <w:jc w:val="center"/>
      <w:spacing w:beforeAutospacing="1" w:afterAutospacing="1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</w:pPr>
  </w:style>
  <w:style w:type="paragraph" w:styleId="1075" w:customStyle="1">
    <w:name w:val="xl153"/>
    <w:basedOn w:val="865"/>
    <w:qFormat/>
    <w:pPr>
      <w:jc w:val="center"/>
      <w:spacing w:beforeAutospacing="1" w:afterAutospacing="1"/>
      <w:pBdr>
        <w:top w:val="single" w:color="000000" w:sz="8" w:space="0"/>
        <w:left w:val="single" w:color="000000" w:sz="8" w:space="0"/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076" w:customStyle="1">
    <w:name w:val="FR1"/>
    <w:qFormat/>
    <w:pPr>
      <w:ind w:left="80" w:firstLine="0"/>
      <w:jc w:val="center"/>
      <w:spacing w:before="0" w:beforeAutospacing="0" w:after="0" w:afterAutospacing="0" w:line="240" w:lineRule="auto"/>
      <w:widowControl w:val="off"/>
    </w:pPr>
    <w:rPr>
      <w:rFonts w:ascii="Arial" w:hAnsi="Arial" w:eastAsia="Times New Roman" w:cs="Times New Roman"/>
      <w:b/>
      <w:color w:val="auto"/>
      <w:sz w:val="20"/>
      <w:szCs w:val="20"/>
      <w:lang w:val="ru-RU" w:eastAsia="ru-RU" w:bidi="ar-SA"/>
    </w:rPr>
  </w:style>
  <w:style w:type="paragraph" w:styleId="1077">
    <w:name w:val="Block Text"/>
    <w:basedOn w:val="865"/>
    <w:qFormat/>
    <w:pPr>
      <w:ind w:left="284" w:right="-8" w:firstLine="567"/>
      <w:jc w:val="both"/>
    </w:pPr>
    <w:rPr>
      <w:sz w:val="18"/>
      <w:szCs w:val="20"/>
    </w:rPr>
  </w:style>
  <w:style w:type="paragraph" w:styleId="1078">
    <w:name w:val="Body Text 3"/>
    <w:basedOn w:val="865"/>
    <w:qFormat/>
    <w:pPr>
      <w:jc w:val="both"/>
      <w:tabs>
        <w:tab w:val="clear" w:pos="708" w:leader="none"/>
        <w:tab w:val="left" w:pos="9781" w:leader="none"/>
      </w:tabs>
    </w:pPr>
    <w:rPr>
      <w:sz w:val="18"/>
      <w:szCs w:val="20"/>
    </w:rPr>
  </w:style>
  <w:style w:type="paragraph" w:styleId="1079">
    <w:name w:val="annotation text"/>
    <w:basedOn w:val="865"/>
    <w:qFormat/>
    <w:rPr>
      <w:sz w:val="20"/>
      <w:szCs w:val="20"/>
    </w:rPr>
  </w:style>
  <w:style w:type="paragraph" w:styleId="1080">
    <w:name w:val="Plain Text"/>
    <w:basedOn w:val="865"/>
    <w:qFormat/>
    <w:rPr>
      <w:rFonts w:ascii="Courier New" w:hAnsi="Courier New" w:cs="Courier New"/>
      <w:sz w:val="20"/>
      <w:szCs w:val="20"/>
    </w:rPr>
  </w:style>
  <w:style w:type="paragraph" w:styleId="1081" w:customStyle="1">
    <w:name w:val="Подпункт"/>
    <w:basedOn w:val="865"/>
    <w:qFormat/>
    <w:pPr>
      <w:ind w:left="1134" w:hanging="1134"/>
      <w:jc w:val="both"/>
      <w:spacing w:line="360" w:lineRule="auto"/>
      <w:tabs>
        <w:tab w:val="clear" w:pos="708" w:leader="none"/>
        <w:tab w:val="left" w:pos="1134" w:leader="none"/>
      </w:tabs>
    </w:pPr>
    <w:rPr>
      <w:sz w:val="28"/>
      <w:szCs w:val="20"/>
    </w:rPr>
  </w:style>
  <w:style w:type="paragraph" w:styleId="1082">
    <w:name w:val="List Number"/>
    <w:basedOn w:val="865"/>
    <w:qFormat/>
    <w:pPr>
      <w:ind w:left="502" w:hanging="360"/>
      <w:spacing w:before="120" w:after="0"/>
      <w:tabs>
        <w:tab w:val="left" w:pos="502" w:leader="none"/>
        <w:tab w:val="clear" w:pos="708" w:leader="none"/>
      </w:tabs>
    </w:pPr>
    <w:rPr>
      <w:szCs w:val="20"/>
      <w:lang w:eastAsia="en-US"/>
    </w:rPr>
  </w:style>
  <w:style w:type="paragraph" w:styleId="1083">
    <w:name w:val="toc 1"/>
    <w:basedOn w:val="865"/>
    <w:uiPriority w:val="39"/>
    <w:pPr>
      <w:ind w:left="539" w:right="1134" w:hanging="539"/>
      <w:spacing w:before="240" w:after="120"/>
      <w:tabs>
        <w:tab w:val="left" w:pos="540" w:leader="none"/>
        <w:tab w:val="clear" w:pos="708" w:leader="none"/>
        <w:tab w:val="right" w:pos="10195" w:leader="dot"/>
      </w:tabs>
    </w:pPr>
    <w:rPr>
      <w:b/>
      <w:bCs/>
      <w:caps/>
      <w:sz w:val="28"/>
      <w:szCs w:val="28"/>
    </w:rPr>
  </w:style>
  <w:style w:type="paragraph" w:styleId="1084">
    <w:name w:val="toc 2"/>
    <w:basedOn w:val="865"/>
    <w:uiPriority w:val="39"/>
    <w:pPr>
      <w:ind w:left="1134" w:right="1134" w:hanging="594"/>
      <w:spacing w:before="120" w:after="120"/>
      <w:tabs>
        <w:tab w:val="clear" w:pos="708" w:leader="none"/>
        <w:tab w:val="left" w:pos="1134" w:leader="none"/>
        <w:tab w:val="right" w:pos="10195" w:leader="dot"/>
      </w:tabs>
    </w:pPr>
    <w:rPr>
      <w:b/>
    </w:rPr>
  </w:style>
  <w:style w:type="paragraph" w:styleId="1085">
    <w:name w:val="toc 3"/>
    <w:basedOn w:val="865"/>
    <w:uiPriority w:val="39"/>
    <w:pPr>
      <w:ind w:left="1985" w:right="1134" w:hanging="851"/>
      <w:spacing w:before="0" w:after="120"/>
      <w:tabs>
        <w:tab w:val="clear" w:pos="708" w:leader="none"/>
        <w:tab w:val="left" w:pos="1980" w:leader="none"/>
        <w:tab w:val="right" w:pos="10195" w:leader="dot"/>
      </w:tabs>
    </w:pPr>
    <w:rPr>
      <w:iCs/>
    </w:rPr>
  </w:style>
  <w:style w:type="paragraph" w:styleId="1086">
    <w:name w:val="toc 4"/>
    <w:basedOn w:val="865"/>
    <w:uiPriority w:val="39"/>
    <w:pPr>
      <w:ind w:left="2268" w:right="1134" w:hanging="567"/>
      <w:spacing w:before="0" w:after="60"/>
      <w:tabs>
        <w:tab w:val="clear" w:pos="708" w:leader="none"/>
        <w:tab w:val="left" w:pos="2268" w:leader="none"/>
        <w:tab w:val="right" w:pos="10195" w:leader="dot"/>
      </w:tabs>
    </w:pPr>
  </w:style>
  <w:style w:type="paragraph" w:styleId="1087">
    <w:name w:val="toc 5"/>
    <w:basedOn w:val="865"/>
    <w:uiPriority w:val="39"/>
    <w:pPr>
      <w:ind w:left="1120" w:firstLine="567"/>
      <w:spacing w:line="360" w:lineRule="auto"/>
    </w:pPr>
    <w:rPr>
      <w:sz w:val="18"/>
      <w:szCs w:val="18"/>
    </w:rPr>
  </w:style>
  <w:style w:type="paragraph" w:styleId="1088">
    <w:name w:val="toc 6"/>
    <w:basedOn w:val="865"/>
    <w:uiPriority w:val="39"/>
    <w:pPr>
      <w:ind w:left="1400" w:firstLine="567"/>
      <w:spacing w:line="360" w:lineRule="auto"/>
    </w:pPr>
    <w:rPr>
      <w:sz w:val="18"/>
      <w:szCs w:val="18"/>
    </w:rPr>
  </w:style>
  <w:style w:type="paragraph" w:styleId="1089">
    <w:name w:val="toc 7"/>
    <w:basedOn w:val="865"/>
    <w:uiPriority w:val="39"/>
    <w:pPr>
      <w:ind w:left="1680" w:firstLine="567"/>
      <w:spacing w:line="360" w:lineRule="auto"/>
    </w:pPr>
    <w:rPr>
      <w:sz w:val="18"/>
      <w:szCs w:val="18"/>
    </w:rPr>
  </w:style>
  <w:style w:type="paragraph" w:styleId="1090">
    <w:name w:val="toc 8"/>
    <w:basedOn w:val="865"/>
    <w:uiPriority w:val="39"/>
    <w:pPr>
      <w:ind w:left="1960" w:firstLine="567"/>
      <w:spacing w:line="360" w:lineRule="auto"/>
    </w:pPr>
    <w:rPr>
      <w:sz w:val="18"/>
      <w:szCs w:val="18"/>
    </w:rPr>
  </w:style>
  <w:style w:type="paragraph" w:styleId="1091">
    <w:name w:val="toc 9"/>
    <w:basedOn w:val="865"/>
    <w:uiPriority w:val="39"/>
    <w:pPr>
      <w:ind w:left="2240" w:firstLine="567"/>
      <w:spacing w:line="360" w:lineRule="auto"/>
    </w:pPr>
    <w:rPr>
      <w:sz w:val="18"/>
      <w:szCs w:val="18"/>
    </w:rPr>
  </w:style>
  <w:style w:type="paragraph" w:styleId="1092">
    <w:name w:val="List Bullet"/>
    <w:basedOn w:val="865"/>
    <w:qFormat/>
    <w:pPr>
      <w:ind w:left="360" w:hanging="360"/>
      <w:jc w:val="both"/>
      <w:spacing w:line="360" w:lineRule="auto"/>
      <w:tabs>
        <w:tab w:val="left" w:pos="360" w:leader="none"/>
        <w:tab w:val="clear" w:pos="708" w:leader="none"/>
      </w:tabs>
    </w:pPr>
    <w:rPr>
      <w:sz w:val="28"/>
      <w:szCs w:val="20"/>
    </w:rPr>
  </w:style>
  <w:style w:type="paragraph" w:styleId="1093" w:customStyle="1">
    <w:name w:val="Название1"/>
    <w:basedOn w:val="865"/>
    <w:uiPriority w:val="10"/>
    <w:qFormat/>
    <w:pPr>
      <w:jc w:val="center"/>
    </w:pPr>
  </w:style>
  <w:style w:type="paragraph" w:styleId="1094">
    <w:name w:val="annotation subject"/>
    <w:basedOn w:val="1079"/>
    <w:qFormat/>
    <w:pPr>
      <w:ind w:firstLine="567"/>
      <w:jc w:val="both"/>
      <w:spacing w:line="360" w:lineRule="auto"/>
    </w:pPr>
    <w:rPr>
      <w:b/>
      <w:bCs/>
    </w:rPr>
  </w:style>
  <w:style w:type="paragraph" w:styleId="1095" w:customStyle="1">
    <w:name w:val="Таблица шапка"/>
    <w:basedOn w:val="865"/>
    <w:qFormat/>
    <w:pPr>
      <w:ind w:left="57" w:right="57" w:firstLine="0"/>
      <w:keepNext/>
      <w:spacing w:before="40" w:after="40"/>
    </w:pPr>
    <w:rPr>
      <w:sz w:val="22"/>
      <w:szCs w:val="20"/>
    </w:rPr>
  </w:style>
  <w:style w:type="paragraph" w:styleId="1096" w:customStyle="1">
    <w:name w:val="Таблица текст"/>
    <w:basedOn w:val="865"/>
    <w:qFormat/>
    <w:pPr>
      <w:ind w:left="57" w:right="57" w:firstLine="0"/>
      <w:spacing w:before="40" w:after="40"/>
    </w:pPr>
    <w:rPr>
      <w:szCs w:val="20"/>
    </w:rPr>
  </w:style>
  <w:style w:type="paragraph" w:styleId="1097" w:customStyle="1">
    <w:name w:val="Структура"/>
    <w:basedOn w:val="865"/>
    <w:qFormat/>
    <w:pPr>
      <w:ind w:left="567" w:right="2835" w:hanging="567"/>
      <w:pageBreakBefore/>
      <w:spacing w:before="480" w:after="240"/>
      <w:tabs>
        <w:tab w:val="left" w:pos="567" w:leader="none"/>
        <w:tab w:val="clear" w:pos="708" w:leader="none"/>
        <w:tab w:val="left" w:pos="851" w:leader="none"/>
      </w:tabs>
      <w:pBdr>
        <w:bottom w:val="single" w:color="000000" w:sz="24" w:space="1"/>
      </w:pBdr>
      <w:outlineLvl w:val="0"/>
    </w:pPr>
    <w:rPr>
      <w:rFonts w:ascii="Arial" w:hAnsi="Arial" w:cs="Arial"/>
      <w:b/>
      <w:caps/>
      <w:sz w:val="36"/>
      <w:szCs w:val="36"/>
    </w:rPr>
  </w:style>
  <w:style w:type="paragraph" w:styleId="1098" w:customStyle="1">
    <w:name w:val="маркированный"/>
    <w:basedOn w:val="865"/>
    <w:semiHidden/>
    <w:qFormat/>
    <w:pPr>
      <w:ind w:left="1701" w:hanging="567"/>
      <w:jc w:val="both"/>
      <w:spacing w:line="360" w:lineRule="auto"/>
      <w:tabs>
        <w:tab w:val="clear" w:pos="708" w:leader="none"/>
        <w:tab w:val="left" w:pos="1701" w:leader="none"/>
      </w:tabs>
    </w:pPr>
    <w:rPr>
      <w:sz w:val="28"/>
      <w:szCs w:val="20"/>
    </w:rPr>
  </w:style>
  <w:style w:type="paragraph" w:styleId="1099" w:customStyle="1">
    <w:name w:val="Пункт"/>
    <w:basedOn w:val="865"/>
    <w:qFormat/>
    <w:pPr>
      <w:ind w:left="1134" w:hanging="1134"/>
      <w:jc w:val="both"/>
      <w:spacing w:line="360" w:lineRule="auto"/>
      <w:tabs>
        <w:tab w:val="clear" w:pos="708" w:leader="none"/>
        <w:tab w:val="left" w:pos="1134" w:leader="none"/>
      </w:tabs>
    </w:pPr>
    <w:rPr>
      <w:rFonts w:ascii="Calibri" w:hAnsi="Calibri" w:eastAsia="Calibri" w:cs="Arial" w:asciiTheme="minorHAnsi" w:hAnsiTheme="minorHAnsi" w:eastAsiaTheme="minorHAnsi" w:cstheme="minorBidi"/>
      <w:sz w:val="28"/>
      <w:szCs w:val="22"/>
      <w:lang w:eastAsia="en-US"/>
    </w:rPr>
  </w:style>
  <w:style w:type="paragraph" w:styleId="1100" w:customStyle="1">
    <w:name w:val="Пункт2"/>
    <w:basedOn w:val="1099"/>
    <w:qFormat/>
    <w:pPr>
      <w:numPr>
        <w:ilvl w:val="2"/>
      </w:numPr>
      <w:ind w:left="1134" w:hanging="1134"/>
      <w:jc w:val="left"/>
      <w:keepNext/>
      <w:spacing w:before="240" w:after="120" w:line="240" w:lineRule="auto"/>
      <w:outlineLvl w:val="2"/>
    </w:pPr>
    <w:rPr>
      <w:rFonts w:ascii="Calibri" w:hAnsi="Calibri" w:eastAsia="Calibri"/>
      <w:b/>
    </w:rPr>
  </w:style>
  <w:style w:type="paragraph" w:styleId="1101" w:customStyle="1">
    <w:name w:val="Подподпункт"/>
    <w:basedOn w:val="1081"/>
    <w:qFormat/>
    <w:pPr>
      <w:ind w:left="2160" w:hanging="1080"/>
      <w:tabs>
        <w:tab w:val="clear" w:pos="1134" w:leader="none"/>
      </w:tabs>
    </w:pPr>
    <w:rPr>
      <w:rFonts w:ascii="Calibri" w:hAnsi="Calibri" w:eastAsia="Calibri"/>
      <w:szCs w:val="22"/>
      <w:lang w:eastAsia="en-US"/>
    </w:rPr>
  </w:style>
  <w:style w:type="paragraph" w:styleId="1102" w:customStyle="1">
    <w:name w:val="Текст таблицы"/>
    <w:basedOn w:val="865"/>
    <w:semiHidden/>
    <w:qFormat/>
    <w:pPr>
      <w:ind w:left="57" w:right="57" w:firstLine="0"/>
      <w:spacing w:before="40" w:after="40"/>
    </w:pPr>
  </w:style>
  <w:style w:type="paragraph" w:styleId="1103" w:customStyle="1">
    <w:name w:val="Пункт б/н"/>
    <w:basedOn w:val="865"/>
    <w:qFormat/>
    <w:pPr>
      <w:ind w:left="1134" w:firstLine="0"/>
      <w:jc w:val="both"/>
      <w:spacing w:line="360" w:lineRule="auto"/>
      <w:tabs>
        <w:tab w:val="clear" w:pos="708" w:leader="none"/>
        <w:tab w:val="left" w:pos="1134" w:leader="none"/>
      </w:tabs>
    </w:pPr>
    <w:rPr>
      <w:sz w:val="28"/>
      <w:szCs w:val="20"/>
    </w:rPr>
  </w:style>
  <w:style w:type="paragraph" w:styleId="1104" w:customStyle="1">
    <w:name w:val="Подподподпункт"/>
    <w:basedOn w:val="865"/>
    <w:qFormat/>
    <w:pPr>
      <w:ind w:left="3560" w:hanging="1008"/>
      <w:jc w:val="both"/>
      <w:spacing w:line="360" w:lineRule="auto"/>
      <w:tabs>
        <w:tab w:val="clear" w:pos="708" w:leader="none"/>
        <w:tab w:val="left" w:pos="1134" w:leader="none"/>
        <w:tab w:val="left" w:pos="1701" w:leader="none"/>
        <w:tab w:val="left" w:pos="3560" w:leader="none"/>
      </w:tabs>
    </w:pPr>
    <w:rPr>
      <w:sz w:val="28"/>
      <w:szCs w:val="20"/>
    </w:rPr>
  </w:style>
  <w:style w:type="paragraph" w:styleId="1105" w:customStyle="1">
    <w:name w:val="Пункт1"/>
    <w:basedOn w:val="865"/>
    <w:qFormat/>
    <w:pPr>
      <w:ind w:firstLine="567"/>
      <w:jc w:val="center"/>
      <w:spacing w:before="240" w:after="0" w:line="360" w:lineRule="auto"/>
      <w:tabs>
        <w:tab w:val="left" w:pos="360" w:leader="none"/>
        <w:tab w:val="clear" w:pos="708" w:leader="none"/>
      </w:tabs>
    </w:pPr>
    <w:rPr>
      <w:rFonts w:ascii="Arial" w:hAnsi="Arial"/>
      <w:b/>
      <w:sz w:val="28"/>
      <w:szCs w:val="28"/>
    </w:rPr>
  </w:style>
  <w:style w:type="paragraph" w:styleId="1106" w:customStyle="1">
    <w:name w:val="Normal Знак"/>
    <w:qFormat/>
    <w:pPr>
      <w:ind w:firstLine="20"/>
      <w:jc w:val="both"/>
      <w:spacing w:before="220" w:beforeAutospacing="0" w:after="0" w:afterAutospacing="0" w:line="300" w:lineRule="auto"/>
      <w:widowControl w:val="off"/>
    </w:pPr>
    <w:rPr>
      <w:rFonts w:ascii="Times New Roman" w:hAnsi="Times New Roman" w:eastAsia="Times New Roman" w:cs="Times New Roman"/>
      <w:color w:val="auto"/>
      <w:sz w:val="22"/>
      <w:szCs w:val="20"/>
      <w:lang w:val="ru-RU" w:eastAsia="ru-RU" w:bidi="ar-SA"/>
    </w:rPr>
  </w:style>
  <w:style w:type="paragraph" w:styleId="1107" w:customStyle="1">
    <w:name w:val="Основной текст3"/>
    <w:basedOn w:val="865"/>
    <w:qFormat/>
    <w:pPr>
      <w:ind w:hanging="380"/>
      <w:jc w:val="right"/>
      <w:spacing w:line="192" w:lineRule="exact"/>
      <w:shd w:val="clear" w:color="auto" w:fill="ffffff"/>
    </w:pPr>
    <w:rPr>
      <w:sz w:val="21"/>
      <w:szCs w:val="21"/>
    </w:rPr>
  </w:style>
  <w:style w:type="paragraph" w:styleId="1108" w:customStyle="1">
    <w:name w:val="Пункт-2"/>
    <w:basedOn w:val="1099"/>
    <w:qFormat/>
    <w:pPr>
      <w:keepNext/>
      <w:outlineLvl w:val="2"/>
    </w:pPr>
    <w:rPr>
      <w:rFonts w:ascii="Calibri" w:hAnsi="Calibri" w:eastAsia="Calibri"/>
      <w:b/>
    </w:rPr>
  </w:style>
  <w:style w:type="paragraph" w:styleId="1109" w:customStyle="1">
    <w:name w:val="Table_header"/>
    <w:basedOn w:val="865"/>
    <w:qFormat/>
    <w:pPr>
      <w:jc w:val="both"/>
    </w:pPr>
    <w:rPr>
      <w:b/>
      <w:sz w:val="20"/>
    </w:rPr>
  </w:style>
  <w:style w:type="paragraph" w:styleId="1110" w:customStyle="1">
    <w:name w:val="Table_text"/>
    <w:basedOn w:val="865"/>
    <w:qFormat/>
    <w:pPr>
      <w:jc w:val="both"/>
    </w:pPr>
    <w:rPr>
      <w:sz w:val="20"/>
    </w:rPr>
  </w:style>
  <w:style w:type="paragraph" w:styleId="1111" w:customStyle="1">
    <w:name w:val="tz_txt_list"/>
    <w:basedOn w:val="865"/>
    <w:qFormat/>
    <w:pPr>
      <w:jc w:val="both"/>
      <w:spacing w:line="360" w:lineRule="auto"/>
    </w:pPr>
    <w:rPr>
      <w:sz w:val="28"/>
      <w:szCs w:val="20"/>
    </w:rPr>
  </w:style>
  <w:style w:type="paragraph" w:styleId="1112" w:customStyle="1">
    <w:name w:val="Пункт_2"/>
    <w:basedOn w:val="865"/>
    <w:qFormat/>
    <w:pPr>
      <w:numPr>
        <w:ilvl w:val="1"/>
        <w:numId w:val="4"/>
      </w:numPr>
      <w:jc w:val="both"/>
      <w:spacing w:line="360" w:lineRule="auto"/>
      <w:tabs>
        <w:tab w:val="clear" w:pos="708" w:leader="none"/>
        <w:tab w:val="left" w:pos="1134" w:leader="none"/>
      </w:tabs>
    </w:pPr>
    <w:rPr>
      <w:sz w:val="28"/>
      <w:szCs w:val="20"/>
    </w:rPr>
  </w:style>
  <w:style w:type="paragraph" w:styleId="1113" w:customStyle="1">
    <w:name w:val="Пункт_3"/>
    <w:basedOn w:val="1112"/>
    <w:qFormat/>
    <w:pPr>
      <w:numPr>
        <w:ilvl w:val="2"/>
      </w:numPr>
      <w:tabs>
        <w:tab w:val="clear" w:pos="1134" w:leader="none"/>
      </w:tabs>
    </w:pPr>
  </w:style>
  <w:style w:type="paragraph" w:styleId="1114" w:customStyle="1">
    <w:name w:val="Пункт_4"/>
    <w:basedOn w:val="1113"/>
    <w:qFormat/>
    <w:pPr>
      <w:numPr>
        <w:ilvl w:val="3"/>
      </w:numPr>
      <w:tabs>
        <w:tab w:val="left" w:pos="1134" w:leader="none"/>
        <w:tab w:val="left" w:pos="1418" w:leader="none"/>
      </w:tabs>
    </w:pPr>
  </w:style>
  <w:style w:type="paragraph" w:styleId="1115" w:customStyle="1">
    <w:name w:val="Пункт_5_ABCD"/>
    <w:basedOn w:val="865"/>
    <w:qFormat/>
    <w:pPr>
      <w:numPr>
        <w:ilvl w:val="4"/>
        <w:numId w:val="4"/>
      </w:numPr>
      <w:jc w:val="both"/>
      <w:spacing w:line="360" w:lineRule="auto"/>
      <w:tabs>
        <w:tab w:val="clear" w:pos="708" w:leader="none"/>
        <w:tab w:val="left" w:pos="1134" w:leader="none"/>
        <w:tab w:val="left" w:pos="1701" w:leader="none"/>
      </w:tabs>
    </w:pPr>
    <w:rPr>
      <w:sz w:val="28"/>
      <w:szCs w:val="20"/>
    </w:rPr>
  </w:style>
  <w:style w:type="paragraph" w:styleId="1116" w:customStyle="1">
    <w:name w:val="Пункт_1"/>
    <w:basedOn w:val="865"/>
    <w:qFormat/>
    <w:pPr>
      <w:numPr>
        <w:ilvl w:val="0"/>
        <w:numId w:val="4"/>
      </w:numPr>
      <w:ind w:hanging="278"/>
      <w:jc w:val="center"/>
      <w:keepNext/>
      <w:spacing w:before="240" w:after="0" w:line="360" w:lineRule="auto"/>
    </w:pPr>
    <w:rPr>
      <w:rFonts w:ascii="Arial" w:hAnsi="Arial"/>
      <w:b/>
      <w:sz w:val="28"/>
      <w:szCs w:val="28"/>
    </w:rPr>
  </w:style>
  <w:style w:type="paragraph" w:styleId="1117" w:customStyle="1">
    <w:name w:val="Главы"/>
    <w:basedOn w:val="1097"/>
    <w:qFormat/>
    <w:pPr>
      <w:ind w:left="0" w:right="0" w:firstLine="0"/>
      <w:jc w:val="center"/>
      <w:spacing w:before="1440" w:after="720" w:line="360" w:lineRule="auto"/>
      <w:tabs>
        <w:tab w:val="clear" w:pos="567" w:leader="none"/>
        <w:tab w:val="left" w:pos="851" w:leader="none"/>
      </w:tabs>
      <w:pBdr>
        <w:bottom w:val="none" w:color="000000" w:sz="4" w:space="0"/>
      </w:pBdr>
    </w:pPr>
    <w:rPr>
      <w:spacing w:val="40"/>
      <w:sz w:val="44"/>
      <w:szCs w:val="44"/>
    </w:rPr>
  </w:style>
  <w:style w:type="paragraph" w:styleId="1118" w:customStyle="1">
    <w:name w:val="Служебный"/>
    <w:basedOn w:val="1117"/>
    <w:qFormat/>
  </w:style>
  <w:style w:type="paragraph" w:styleId="1119" w:customStyle="1">
    <w:name w:val="Знак Знак Знак2 Знак1 Знак Знак Знак Знак Знак Знак"/>
    <w:basedOn w:val="865"/>
    <w:qFormat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1120">
    <w:name w:val="Subtitle"/>
    <w:basedOn w:val="865"/>
    <w:uiPriority w:val="11"/>
    <w:qFormat/>
    <w:pPr>
      <w:jc w:val="center"/>
      <w:spacing w:before="0" w:after="60"/>
      <w:outlineLvl w:val="1"/>
    </w:pPr>
    <w:rPr>
      <w:rFonts w:ascii="Arial" w:hAnsi="Arial"/>
      <w:szCs w:val="20"/>
    </w:rPr>
  </w:style>
  <w:style w:type="paragraph" w:styleId="1121" w:customStyle="1">
    <w:name w:val="Содержимое таблицы"/>
    <w:basedOn w:val="865"/>
    <w:qFormat/>
    <w:pPr>
      <w:suppressLineNumbers/>
    </w:pPr>
    <w:rPr>
      <w:lang w:eastAsia="ar-SA"/>
    </w:rPr>
  </w:style>
  <w:style w:type="paragraph" w:styleId="1122">
    <w:name w:val="List Bullet 2"/>
    <w:basedOn w:val="865"/>
    <w:qFormat/>
    <w:pPr>
      <w:numPr>
        <w:ilvl w:val="0"/>
        <w:numId w:val="5"/>
      </w:numPr>
      <w:contextualSpacing/>
      <w:jc w:val="both"/>
      <w:spacing w:before="0" w:after="0" w:line="360" w:lineRule="auto"/>
    </w:pPr>
    <w:rPr>
      <w:sz w:val="28"/>
      <w:szCs w:val="20"/>
    </w:rPr>
  </w:style>
  <w:style w:type="paragraph" w:styleId="1123" w:customStyle="1">
    <w:name w:val="Знак1"/>
    <w:basedOn w:val="865"/>
    <w:qFormat/>
    <w:pPr>
      <w:spacing w:before="0" w:after="160" w:line="240" w:lineRule="exact"/>
      <w:tabs>
        <w:tab w:val="left" w:pos="360" w:leader="none"/>
        <w:tab w:val="clear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124" w:customStyle="1">
    <w:name w:val="Iau?iue1"/>
    <w:qFormat/>
    <w:pPr>
      <w:ind w:firstLine="567"/>
      <w:jc w:val="both"/>
      <w:spacing w:before="120" w:beforeAutospacing="0" w:after="120" w:afterAutospacing="0" w:line="240" w:lineRule="auto"/>
      <w:widowControl w:val="off"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1125" w:customStyle="1">
    <w:name w:val="Знак Знак Знак1"/>
    <w:basedOn w:val="865"/>
    <w:qFormat/>
    <w:pPr>
      <w:spacing w:before="0" w:after="160" w:line="240" w:lineRule="exact"/>
      <w:tabs>
        <w:tab w:val="left" w:pos="360" w:leader="none"/>
        <w:tab w:val="clear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126">
    <w:name w:val="Quote"/>
    <w:basedOn w:val="865"/>
    <w:uiPriority w:val="29"/>
    <w:qFormat/>
    <w:rPr>
      <w:rFonts w:ascii="Calibri" w:hAnsi="Calibri" w:eastAsia="Calibri"/>
      <w:i/>
      <w:lang w:eastAsia="en-US"/>
    </w:rPr>
  </w:style>
  <w:style w:type="paragraph" w:styleId="1127">
    <w:name w:val="Intense Quote"/>
    <w:basedOn w:val="865"/>
    <w:uiPriority w:val="30"/>
    <w:qFormat/>
    <w:pPr>
      <w:ind w:left="720" w:right="720" w:firstLine="0"/>
    </w:pPr>
    <w:rPr>
      <w:rFonts w:ascii="Calibri" w:hAnsi="Calibri" w:eastAsia="Calibri"/>
      <w:b/>
      <w:i/>
      <w:szCs w:val="22"/>
      <w:lang w:eastAsia="en-US"/>
    </w:rPr>
  </w:style>
  <w:style w:type="paragraph" w:styleId="1128">
    <w:name w:val="Index Heading"/>
    <w:basedOn w:val="950"/>
  </w:style>
  <w:style w:type="paragraph" w:styleId="1129">
    <w:name w:val="TOC Heading"/>
    <w:basedOn w:val="866"/>
    <w:uiPriority w:val="39"/>
    <w:semiHidden/>
    <w:unhideWhenUsed/>
    <w:qFormat/>
    <w:pPr>
      <w:outlineLvl w:val="9"/>
    </w:pPr>
    <w:rPr>
      <w:lang w:eastAsia="en-US"/>
    </w:rPr>
  </w:style>
  <w:style w:type="paragraph" w:styleId="1130" w:customStyle="1">
    <w:name w:val="Текст"/>
    <w:basedOn w:val="865"/>
    <w:qFormat/>
    <w:pPr>
      <w:spacing w:before="0" w:after="240"/>
    </w:pPr>
    <w:rPr>
      <w:szCs w:val="20"/>
      <w:lang w:val="en-US" w:eastAsia="en-US"/>
    </w:rPr>
  </w:style>
  <w:style w:type="paragraph" w:styleId="1131" w:customStyle="1">
    <w:name w:val="text"/>
    <w:basedOn w:val="865"/>
    <w:qFormat/>
    <w:pPr>
      <w:spacing w:before="0" w:after="240"/>
    </w:pPr>
  </w:style>
  <w:style w:type="paragraph" w:styleId="1132" w:customStyle="1">
    <w:name w:val="Знак Знак Знак Знак Знак Знак Знак Знак Знак"/>
    <w:basedOn w:val="86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33">
    <w:name w:val="HTML Preformatted"/>
    <w:basedOn w:val="865"/>
    <w:unhideWhenUsed/>
    <w:qFormat/>
    <w:pPr>
      <w:tabs>
        <w:tab w:val="clear" w:pos="708" w:leader="none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1134" w:customStyle="1">
    <w:name w:val="msonormal"/>
    <w:basedOn w:val="865"/>
    <w:qFormat/>
    <w:pPr>
      <w:spacing w:beforeAutospacing="1" w:afterAutospacing="1"/>
    </w:pPr>
  </w:style>
  <w:style w:type="paragraph" w:styleId="1135" w:customStyle="1">
    <w:name w:val="xl63"/>
    <w:basedOn w:val="865"/>
    <w:qFormat/>
    <w:pPr>
      <w:spacing w:beforeAutospacing="1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136">
    <w:name w:val="Содержимое врезки"/>
    <w:basedOn w:val="865"/>
    <w:qFormat/>
  </w:style>
  <w:style w:type="numbering" w:styleId="1137" w:default="1">
    <w:name w:val="No List"/>
    <w:uiPriority w:val="99"/>
    <w:semiHidden/>
    <w:unhideWhenUsed/>
    <w:qFormat/>
  </w:style>
  <w:style w:type="numbering" w:styleId="1138" w:customStyle="1">
    <w:name w:val="Нет списка1"/>
    <w:uiPriority w:val="99"/>
    <w:semiHidden/>
    <w:unhideWhenUsed/>
    <w:qFormat/>
  </w:style>
  <w:style w:type="numbering" w:styleId="1139" w:customStyle="1">
    <w:name w:val="Нет списка11"/>
    <w:uiPriority w:val="99"/>
    <w:semiHidden/>
    <w:unhideWhenUsed/>
    <w:qFormat/>
  </w:style>
  <w:style w:type="numbering" w:styleId="1140" w:customStyle="1">
    <w:name w:val="Нет списка2"/>
    <w:uiPriority w:val="99"/>
    <w:semiHidden/>
    <w:unhideWhenUsed/>
    <w:qFormat/>
  </w:style>
  <w:style w:type="table" w:styleId="1590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header" Target="header8.xml" /><Relationship Id="rId17" Type="http://schemas.openxmlformats.org/officeDocument/2006/relationships/header" Target="header9.xml" /><Relationship Id="rId18" Type="http://schemas.openxmlformats.org/officeDocument/2006/relationships/footer" Target="footer1.xml" /><Relationship Id="rId19" Type="http://schemas.openxmlformats.org/officeDocument/2006/relationships/footer" Target="footer2.xml" /><Relationship Id="rId20" Type="http://schemas.openxmlformats.org/officeDocument/2006/relationships/footer" Target="footer3.xml" /><Relationship Id="rId21" Type="http://schemas.openxmlformats.org/officeDocument/2006/relationships/footer" Target="footer4.xml" /><Relationship Id="rId22" Type="http://schemas.openxmlformats.org/officeDocument/2006/relationships/footer" Target="footer5.xml" /><Relationship Id="rId23" Type="http://schemas.openxmlformats.org/officeDocument/2006/relationships/footer" Target="footer6.xml" /><Relationship Id="rId24" Type="http://schemas.openxmlformats.org/officeDocument/2006/relationships/footer" Target="footer7.xml" /><Relationship Id="rId25" Type="http://schemas.openxmlformats.org/officeDocument/2006/relationships/customXml" Target="../customXml/item1.xml" /><Relationship Id="rId26" Type="http://schemas.openxmlformats.org/officeDocument/2006/relationships/hyperlink" Target="consultantplus://offline/ref=94D5CE8889791A29DE57299515463A9D6134D8237B999C803E6F853513x2A2P" TargetMode="External"/><Relationship Id="rId27" Type="http://schemas.openxmlformats.org/officeDocument/2006/relationships/hyperlink" Target="consultantplus://offline/ref=94D5CE8889791A29DE57299515463A9D6135D2287D929C803E6F853513x2A2P" TargetMode="External"/><Relationship Id="rId28" Type="http://schemas.openxmlformats.org/officeDocument/2006/relationships/hyperlink" Target="consultantplus://offline/ref=79440D5123ABA6A25F43346AB59DBAAC7032C8E1556DA64FAED62E167F76889C2B7C475C32EFC59BJ8rDH" TargetMode="External"/><Relationship Id="rId29" Type="http://schemas.openxmlformats.org/officeDocument/2006/relationships/hyperlink" Target="mailto:priemnaya-btec@dgk.ru" TargetMode="External"/><Relationship Id="rId30" Type="http://schemas.openxmlformats.org/officeDocument/2006/relationships/hyperlink" Target="http://blanker.ru/doc/akt-priema-peredachi-tovara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er7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_rels/header8.xml.rels><?xml version="1.0" encoding="UTF-8" standalone="yes"?><Relationships xmlns="http://schemas.openxmlformats.org/package/2006/relationships"></Relationships>
</file>

<file path=word/_rels/header9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0C86F-F2C6-46F6-9AC9-6D0C1690F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Р7-Офис/2026.1.1.1805</Application>
  <Company>DVGK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Гаража Евгений Анатольевич</dc:creator>
  <dc:description/>
  <dc:language>ru-RU</dc:language>
  <cp:lastModifiedBy>korneva_oa</cp:lastModifiedBy>
  <cp:revision>64</cp:revision>
  <dcterms:created xsi:type="dcterms:W3CDTF">2024-01-30T05:58:00Z</dcterms:created>
  <dcterms:modified xsi:type="dcterms:W3CDTF">2026-05-14T06:10:56Z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